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C36556" w14:textId="7C100B2C" w:rsidR="00CD4C7B" w:rsidRPr="00B266B0" w:rsidRDefault="00B05962" w:rsidP="00CD4C7B">
      <w:pPr>
        <w:pStyle w:val="Header"/>
        <w:tabs>
          <w:tab w:val="right" w:pos="9639"/>
        </w:tabs>
        <w:rPr>
          <w:bCs/>
          <w:i/>
          <w:noProof w:val="0"/>
          <w:sz w:val="24"/>
          <w:szCs w:val="24"/>
        </w:rPr>
      </w:pPr>
      <w:r w:rsidRPr="00B05962">
        <w:rPr>
          <w:bCs/>
          <w:noProof w:val="0"/>
          <w:sz w:val="24"/>
          <w:szCs w:val="24"/>
        </w:rPr>
        <w:t>3GPP TSG-RAN WG2 Meeting #101</w:t>
      </w:r>
      <w:r w:rsidR="00565C6C">
        <w:rPr>
          <w:bCs/>
          <w:noProof w:val="0"/>
          <w:sz w:val="24"/>
          <w:szCs w:val="24"/>
        </w:rPr>
        <w:t>bis</w:t>
      </w:r>
      <w:r w:rsidR="00CD4C7B" w:rsidRPr="00B266B0">
        <w:rPr>
          <w:bCs/>
          <w:noProof w:val="0"/>
          <w:sz w:val="24"/>
          <w:szCs w:val="24"/>
        </w:rPr>
        <w:tab/>
      </w:r>
      <w:r w:rsidR="00CD4C7B" w:rsidRPr="00B266B0">
        <w:rPr>
          <w:rFonts w:hint="eastAsia"/>
          <w:bCs/>
          <w:noProof w:val="0"/>
          <w:sz w:val="24"/>
          <w:szCs w:val="24"/>
        </w:rPr>
        <w:t>R</w:t>
      </w:r>
      <w:r w:rsidR="00CD4C7B" w:rsidRPr="00B266B0">
        <w:rPr>
          <w:bCs/>
          <w:noProof w:val="0"/>
          <w:sz w:val="24"/>
          <w:szCs w:val="24"/>
        </w:rPr>
        <w:t>2</w:t>
      </w:r>
      <w:r w:rsidR="00CD4C7B" w:rsidRPr="00B266B0">
        <w:rPr>
          <w:rFonts w:hint="eastAsia"/>
          <w:bCs/>
          <w:noProof w:val="0"/>
          <w:sz w:val="24"/>
          <w:szCs w:val="24"/>
        </w:rPr>
        <w:t>-</w:t>
      </w:r>
      <w:r w:rsidR="00CD4C7B" w:rsidRPr="00B266B0">
        <w:rPr>
          <w:bCs/>
          <w:noProof w:val="0"/>
          <w:sz w:val="24"/>
          <w:szCs w:val="24"/>
        </w:rPr>
        <w:t>1</w:t>
      </w:r>
      <w:r w:rsidR="00D3792D">
        <w:rPr>
          <w:bCs/>
          <w:noProof w:val="0"/>
          <w:sz w:val="24"/>
          <w:szCs w:val="24"/>
        </w:rPr>
        <w:t>8</w:t>
      </w:r>
      <w:r w:rsidR="003E5306">
        <w:rPr>
          <w:bCs/>
          <w:noProof w:val="0"/>
          <w:sz w:val="24"/>
          <w:szCs w:val="24"/>
        </w:rPr>
        <w:t>05635</w:t>
      </w:r>
    </w:p>
    <w:p w14:paraId="231362B2" w14:textId="7757F488" w:rsidR="00CD4C7B" w:rsidRPr="00B266B0" w:rsidRDefault="00231728" w:rsidP="00CD4C7B">
      <w:pPr>
        <w:pStyle w:val="Header"/>
        <w:tabs>
          <w:tab w:val="right" w:pos="9639"/>
        </w:tabs>
        <w:rPr>
          <w:bCs/>
          <w:noProof w:val="0"/>
          <w:sz w:val="24"/>
          <w:szCs w:val="24"/>
        </w:rPr>
      </w:pPr>
      <w:r w:rsidRPr="00231728">
        <w:rPr>
          <w:rFonts w:eastAsia="SimSun"/>
          <w:noProof w:val="0"/>
          <w:sz w:val="24"/>
          <w:szCs w:val="24"/>
          <w:lang w:eastAsia="zh-CN"/>
        </w:rPr>
        <w:t>Sanya, China, 16</w:t>
      </w:r>
      <w:r w:rsidRPr="00231728">
        <w:rPr>
          <w:rFonts w:eastAsia="SimSun"/>
          <w:noProof w:val="0"/>
          <w:sz w:val="24"/>
          <w:szCs w:val="24"/>
          <w:vertAlign w:val="superscript"/>
          <w:lang w:eastAsia="zh-CN"/>
        </w:rPr>
        <w:t>th</w:t>
      </w:r>
      <w:r w:rsidRPr="00231728">
        <w:rPr>
          <w:rFonts w:eastAsia="SimSun"/>
          <w:noProof w:val="0"/>
          <w:sz w:val="24"/>
          <w:szCs w:val="24"/>
          <w:lang w:eastAsia="zh-CN"/>
        </w:rPr>
        <w:t xml:space="preserve"> - 20</w:t>
      </w:r>
      <w:r w:rsidRPr="00231728">
        <w:rPr>
          <w:rFonts w:eastAsia="SimSun"/>
          <w:noProof w:val="0"/>
          <w:sz w:val="24"/>
          <w:szCs w:val="24"/>
          <w:vertAlign w:val="superscript"/>
          <w:lang w:eastAsia="zh-CN"/>
        </w:rPr>
        <w:t>th</w:t>
      </w:r>
      <w:r>
        <w:rPr>
          <w:rFonts w:eastAsia="SimSun"/>
          <w:noProof w:val="0"/>
          <w:sz w:val="24"/>
          <w:szCs w:val="24"/>
          <w:lang w:eastAsia="zh-CN"/>
        </w:rPr>
        <w:t xml:space="preserve"> </w:t>
      </w:r>
      <w:r w:rsidRPr="00231728">
        <w:rPr>
          <w:rFonts w:eastAsia="SimSun"/>
          <w:noProof w:val="0"/>
          <w:sz w:val="24"/>
          <w:szCs w:val="24"/>
          <w:lang w:eastAsia="zh-CN"/>
        </w:rPr>
        <w:t>April 2018</w:t>
      </w:r>
      <w:r w:rsidR="00364B41">
        <w:rPr>
          <w:rFonts w:eastAsia="SimSun"/>
          <w:noProof w:val="0"/>
          <w:sz w:val="24"/>
          <w:szCs w:val="24"/>
          <w:lang w:eastAsia="zh-CN"/>
        </w:rPr>
        <w:tab/>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204FE79F"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F32713">
        <w:rPr>
          <w:rFonts w:cs="Arial"/>
          <w:b/>
          <w:bCs/>
          <w:sz w:val="24"/>
          <w:lang w:eastAsia="ja-JP"/>
        </w:rPr>
        <w:t>10.4.1.3.1.1</w:t>
      </w:r>
    </w:p>
    <w:p w14:paraId="6A1BC0C1" w14:textId="77F877DD"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r w:rsidR="003E5306">
        <w:rPr>
          <w:rFonts w:ascii="Arial" w:hAnsi="Arial" w:cs="Arial"/>
          <w:b/>
          <w:bCs/>
          <w:sz w:val="24"/>
        </w:rPr>
        <w:t>, Qualcomm Incorporated</w:t>
      </w:r>
    </w:p>
    <w:p w14:paraId="45BE90BE" w14:textId="5D86A908" w:rsidR="00CD4C7B" w:rsidRDefault="00036199" w:rsidP="00CD4C7B">
      <w:pPr>
        <w:ind w:left="1985" w:hanging="1985"/>
        <w:rPr>
          <w:rFonts w:ascii="Arial" w:hAnsi="Arial" w:cs="Arial"/>
          <w:b/>
          <w:bCs/>
          <w:sz w:val="24"/>
        </w:rPr>
      </w:pPr>
      <w:r>
        <w:rPr>
          <w:rFonts w:ascii="Arial" w:hAnsi="Arial" w:cs="Arial"/>
          <w:b/>
          <w:bCs/>
          <w:sz w:val="24"/>
        </w:rPr>
        <w:t>Title:</w:t>
      </w:r>
      <w:r>
        <w:rPr>
          <w:rFonts w:ascii="Arial" w:hAnsi="Arial" w:cs="Arial"/>
          <w:b/>
          <w:bCs/>
          <w:sz w:val="24"/>
        </w:rPr>
        <w:tab/>
        <w:t>On t</w:t>
      </w:r>
      <w:r w:rsidR="006C2F59">
        <w:rPr>
          <w:rFonts w:ascii="Arial" w:hAnsi="Arial" w:cs="Arial"/>
          <w:b/>
          <w:bCs/>
          <w:sz w:val="24"/>
        </w:rPr>
        <w:t>he SS/PBCH</w:t>
      </w:r>
      <w:r w:rsidR="0060289C">
        <w:rPr>
          <w:rFonts w:ascii="Arial" w:hAnsi="Arial" w:cs="Arial"/>
          <w:b/>
          <w:bCs/>
          <w:sz w:val="24"/>
        </w:rPr>
        <w:t xml:space="preserve"> </w:t>
      </w:r>
      <w:r w:rsidR="00363D7F">
        <w:rPr>
          <w:rFonts w:ascii="Arial" w:hAnsi="Arial" w:cs="Arial"/>
          <w:b/>
          <w:bCs/>
          <w:sz w:val="24"/>
        </w:rPr>
        <w:t xml:space="preserve">blocks </w:t>
      </w:r>
      <w:r w:rsidR="0060289C">
        <w:rPr>
          <w:rFonts w:ascii="Arial" w:hAnsi="Arial" w:cs="Arial"/>
          <w:b/>
          <w:bCs/>
          <w:sz w:val="24"/>
        </w:rPr>
        <w:t xml:space="preserve">without RMSI </w:t>
      </w:r>
    </w:p>
    <w:p w14:paraId="3AC3A0B1" w14:textId="2465DA0E"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12F1A" w:rsidRPr="00112F1A">
        <w:rPr>
          <w:rFonts w:ascii="Arial" w:hAnsi="Arial" w:cs="Arial"/>
          <w:b/>
          <w:bCs/>
          <w:sz w:val="24"/>
        </w:rPr>
        <w:t xml:space="preserve">NR_newRAT-Core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0BBDFC0A" w14:textId="13DEBE9E" w:rsidR="00CD4C7B" w:rsidRPr="0069111F" w:rsidRDefault="00213D46" w:rsidP="00531528">
      <w:pPr>
        <w:jc w:val="both"/>
        <w:rPr>
          <w:lang w:val="en-US"/>
        </w:rPr>
      </w:pPr>
      <w:r>
        <w:t>As decided by RAN WG1</w:t>
      </w:r>
      <w:r w:rsidR="00036199">
        <w:t xml:space="preserve"> and reflected in </w:t>
      </w:r>
      <w:r w:rsidR="00181FE2">
        <w:fldChar w:fldCharType="begin"/>
      </w:r>
      <w:r w:rsidR="00181FE2">
        <w:instrText xml:space="preserve"> REF _Ref509482964 \r \h </w:instrText>
      </w:r>
      <w:r w:rsidR="00531528">
        <w:instrText xml:space="preserve"> \* MERGEFORMAT </w:instrText>
      </w:r>
      <w:r w:rsidR="00181FE2">
        <w:fldChar w:fldCharType="separate"/>
      </w:r>
      <w:r w:rsidR="00181FE2">
        <w:t>[1]</w:t>
      </w:r>
      <w:r w:rsidR="00181FE2">
        <w:fldChar w:fldCharType="end"/>
      </w:r>
      <w:r w:rsidR="00036199">
        <w:t>,</w:t>
      </w:r>
      <w:r w:rsidR="00492DDF">
        <w:t xml:space="preserve"> SS</w:t>
      </w:r>
      <w:r w:rsidR="00181FE2">
        <w:t>/PBCH may or may not contain the RMSI. This paper is aimed at outlining the detai</w:t>
      </w:r>
      <w:r w:rsidR="00492DDF">
        <w:t>ls of the behaviour agreed in RAN1 and suggest what kind of</w:t>
      </w:r>
      <w:r w:rsidR="00181FE2">
        <w:t xml:space="preserve"> changes are still required in NR RRC specification </w:t>
      </w:r>
      <w:r w:rsidR="00181FE2">
        <w:fldChar w:fldCharType="begin"/>
      </w:r>
      <w:r w:rsidR="00181FE2">
        <w:instrText xml:space="preserve"> REF _Ref509483069 \r \h </w:instrText>
      </w:r>
      <w:r w:rsidR="00531528">
        <w:instrText xml:space="preserve"> \* MERGEFORMAT </w:instrText>
      </w:r>
      <w:r w:rsidR="00181FE2">
        <w:fldChar w:fldCharType="separate"/>
      </w:r>
      <w:r w:rsidR="00181FE2">
        <w:t>[2]</w:t>
      </w:r>
      <w:r w:rsidR="00181FE2">
        <w:fldChar w:fldCharType="end"/>
      </w:r>
      <w:r w:rsidR="00181FE2">
        <w:t xml:space="preserve">.  </w:t>
      </w:r>
    </w:p>
    <w:p w14:paraId="127ACA6D" w14:textId="0E8B9E06" w:rsidR="00CD4C7B" w:rsidRPr="004658F0" w:rsidRDefault="004658F0" w:rsidP="00CD4C7B">
      <w:pPr>
        <w:pStyle w:val="Heading1"/>
        <w:rPr>
          <w:lang w:val="en-US"/>
        </w:rPr>
      </w:pPr>
      <w:r w:rsidRPr="004658F0">
        <w:rPr>
          <w:lang w:val="en-US"/>
        </w:rPr>
        <w:t>2</w:t>
      </w:r>
      <w:r w:rsidRPr="004658F0">
        <w:rPr>
          <w:lang w:val="en-US"/>
        </w:rPr>
        <w:tab/>
        <w:t>Discussion</w:t>
      </w:r>
    </w:p>
    <w:p w14:paraId="5FF0E443" w14:textId="5B3EA9C5" w:rsidR="00CD4C7B" w:rsidRDefault="004658F0" w:rsidP="004658F0">
      <w:pPr>
        <w:rPr>
          <w:lang w:val="en-US"/>
        </w:rPr>
      </w:pPr>
      <w:r w:rsidRPr="004658F0">
        <w:rPr>
          <w:lang w:val="en-US"/>
        </w:rPr>
        <w:t>The MIB message definition</w:t>
      </w:r>
      <w:r w:rsidR="00EB18A1">
        <w:rPr>
          <w:lang w:val="en-US"/>
        </w:rPr>
        <w:t xml:space="preserve"> is currently specified as follows</w:t>
      </w:r>
      <w:r>
        <w:rPr>
          <w:lang w:val="en-US"/>
        </w:rPr>
        <w:t xml:space="preserve"> </w:t>
      </w:r>
      <w:r>
        <w:rPr>
          <w:lang w:val="en-US"/>
        </w:rPr>
        <w:fldChar w:fldCharType="begin"/>
      </w:r>
      <w:r>
        <w:rPr>
          <w:lang w:val="en-US"/>
        </w:rPr>
        <w:instrText xml:space="preserve"> REF _Ref509483362 \r \h </w:instrText>
      </w:r>
      <w:r>
        <w:rPr>
          <w:lang w:val="en-US"/>
        </w:rPr>
      </w:r>
      <w:r>
        <w:rPr>
          <w:lang w:val="en-US"/>
        </w:rPr>
        <w:fldChar w:fldCharType="separate"/>
      </w:r>
      <w:r>
        <w:rPr>
          <w:lang w:val="en-US"/>
        </w:rPr>
        <w:t>[2]</w:t>
      </w:r>
      <w:r>
        <w:rPr>
          <w:lang w:val="en-US"/>
        </w:rPr>
        <w:fldChar w:fldCharType="end"/>
      </w:r>
      <w:r w:rsidR="00EB18A1">
        <w:rPr>
          <w:lang w:val="en-US"/>
        </w:rPr>
        <w:t>:</w:t>
      </w:r>
    </w:p>
    <w:p w14:paraId="6453D027" w14:textId="77777777" w:rsidR="004658F0" w:rsidRPr="004658F0" w:rsidRDefault="004658F0" w:rsidP="004658F0">
      <w:pPr>
        <w:keepNext/>
        <w:keepLines/>
        <w:overflowPunct w:val="0"/>
        <w:autoSpaceDE w:val="0"/>
        <w:autoSpaceDN w:val="0"/>
        <w:adjustRightInd w:val="0"/>
        <w:spacing w:before="60"/>
        <w:jc w:val="center"/>
        <w:textAlignment w:val="baseline"/>
        <w:rPr>
          <w:rFonts w:ascii="Arial" w:hAnsi="Arial"/>
          <w:b/>
          <w:bCs/>
          <w:i/>
          <w:iCs/>
          <w:lang w:val="x-none" w:eastAsia="x-none"/>
        </w:rPr>
      </w:pPr>
      <w:r w:rsidRPr="004658F0">
        <w:rPr>
          <w:rFonts w:ascii="Arial" w:hAnsi="Arial"/>
          <w:b/>
          <w:bCs/>
          <w:i/>
          <w:iCs/>
          <w:lang w:val="x-none" w:eastAsia="x-none"/>
        </w:rPr>
        <w:t>MIB</w:t>
      </w:r>
    </w:p>
    <w:p w14:paraId="7E6560F3" w14:textId="77777777" w:rsidR="004658F0" w:rsidRPr="004658F0" w:rsidRDefault="004658F0" w:rsidP="004658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4658F0">
        <w:rPr>
          <w:rFonts w:ascii="Courier New" w:eastAsia="Batang" w:hAnsi="Courier New"/>
          <w:noProof/>
          <w:color w:val="808080"/>
          <w:sz w:val="16"/>
          <w:lang w:eastAsia="sv-SE"/>
        </w:rPr>
        <w:t>-- ASN1START</w:t>
      </w:r>
    </w:p>
    <w:p w14:paraId="124542FD" w14:textId="77777777" w:rsidR="004658F0" w:rsidRPr="004658F0" w:rsidRDefault="004658F0" w:rsidP="004658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4658F0">
        <w:rPr>
          <w:rFonts w:ascii="Courier New" w:eastAsia="Batang" w:hAnsi="Courier New"/>
          <w:noProof/>
          <w:color w:val="808080"/>
          <w:sz w:val="16"/>
          <w:lang w:eastAsia="sv-SE"/>
        </w:rPr>
        <w:t>-- TAG-MIB-START</w:t>
      </w:r>
    </w:p>
    <w:p w14:paraId="0627AF5E" w14:textId="77777777" w:rsidR="004658F0" w:rsidRPr="004658F0" w:rsidRDefault="004658F0" w:rsidP="004658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3B7F5941" w14:textId="77777777" w:rsidR="004658F0" w:rsidRPr="004658F0" w:rsidRDefault="004658F0" w:rsidP="004658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4658F0">
        <w:rPr>
          <w:rFonts w:ascii="Courier New" w:eastAsia="Batang" w:hAnsi="Courier New"/>
          <w:noProof/>
          <w:sz w:val="16"/>
          <w:lang w:eastAsia="sv-SE"/>
        </w:rPr>
        <w:t xml:space="preserve">MIB ::= </w:t>
      </w:r>
      <w:r w:rsidRPr="004658F0">
        <w:rPr>
          <w:rFonts w:ascii="Courier New" w:eastAsia="Batang" w:hAnsi="Courier New"/>
          <w:noProof/>
          <w:color w:val="993366"/>
          <w:sz w:val="16"/>
          <w:lang w:eastAsia="sv-SE"/>
        </w:rPr>
        <w:t>SEQUENCE</w:t>
      </w:r>
      <w:r w:rsidRPr="004658F0">
        <w:rPr>
          <w:rFonts w:ascii="Courier New" w:eastAsia="Batang" w:hAnsi="Courier New"/>
          <w:noProof/>
          <w:sz w:val="16"/>
          <w:lang w:eastAsia="sv-SE"/>
        </w:rPr>
        <w:t xml:space="preserve"> {</w:t>
      </w:r>
    </w:p>
    <w:p w14:paraId="1F8FDD9E" w14:textId="77777777" w:rsidR="004658F0" w:rsidRPr="004658F0" w:rsidRDefault="004658F0" w:rsidP="004658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4658F0">
        <w:rPr>
          <w:rFonts w:ascii="Courier New" w:eastAsia="Batang" w:hAnsi="Courier New"/>
          <w:noProof/>
          <w:sz w:val="16"/>
          <w:lang w:eastAsia="sv-SE"/>
        </w:rPr>
        <w:tab/>
      </w:r>
      <w:r w:rsidRPr="004658F0">
        <w:rPr>
          <w:rFonts w:ascii="Courier New" w:eastAsia="Batang" w:hAnsi="Courier New"/>
          <w:noProof/>
          <w:color w:val="808080"/>
          <w:sz w:val="16"/>
          <w:lang w:eastAsia="sv-SE"/>
        </w:rPr>
        <w:t xml:space="preserve">-- The 6 most significant bit (MSB) of the 10 bit System Frame Number. The 4 LSB of the SFN are conveyed in the PBCH transport block </w:t>
      </w:r>
    </w:p>
    <w:p w14:paraId="6D35C96B" w14:textId="77777777" w:rsidR="004658F0" w:rsidRPr="004658F0" w:rsidRDefault="004658F0" w:rsidP="004658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4658F0">
        <w:rPr>
          <w:rFonts w:ascii="Courier New" w:eastAsia="Batang" w:hAnsi="Courier New"/>
          <w:noProof/>
          <w:sz w:val="16"/>
          <w:lang w:eastAsia="sv-SE"/>
        </w:rPr>
        <w:tab/>
      </w:r>
      <w:r w:rsidRPr="004658F0">
        <w:rPr>
          <w:rFonts w:ascii="Courier New" w:eastAsia="Batang" w:hAnsi="Courier New"/>
          <w:noProof/>
          <w:color w:val="808080"/>
          <w:sz w:val="16"/>
          <w:lang w:eastAsia="sv-SE"/>
        </w:rPr>
        <w:t xml:space="preserve">-- as well but outside the MIB. </w:t>
      </w:r>
    </w:p>
    <w:p w14:paraId="437CF19A" w14:textId="77777777" w:rsidR="004658F0" w:rsidRPr="004658F0" w:rsidRDefault="004658F0" w:rsidP="004658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4658F0">
        <w:rPr>
          <w:rFonts w:ascii="Courier New" w:eastAsia="Batang" w:hAnsi="Courier New"/>
          <w:noProof/>
          <w:sz w:val="16"/>
          <w:lang w:eastAsia="sv-SE"/>
        </w:rPr>
        <w:tab/>
        <w:t>systemFrameNumber</w:t>
      </w:r>
      <w:r w:rsidRPr="004658F0">
        <w:rPr>
          <w:rFonts w:ascii="Courier New" w:eastAsia="Batang" w:hAnsi="Courier New"/>
          <w:noProof/>
          <w:sz w:val="16"/>
          <w:lang w:eastAsia="sv-SE"/>
        </w:rPr>
        <w:tab/>
      </w:r>
      <w:r w:rsidRPr="004658F0">
        <w:rPr>
          <w:rFonts w:ascii="Courier New" w:eastAsia="Batang" w:hAnsi="Courier New"/>
          <w:noProof/>
          <w:sz w:val="16"/>
          <w:lang w:eastAsia="sv-SE"/>
        </w:rPr>
        <w:tab/>
      </w:r>
      <w:r w:rsidRPr="004658F0">
        <w:rPr>
          <w:rFonts w:ascii="Courier New" w:eastAsia="Batang" w:hAnsi="Courier New"/>
          <w:noProof/>
          <w:sz w:val="16"/>
          <w:lang w:eastAsia="sv-SE"/>
        </w:rPr>
        <w:tab/>
      </w:r>
      <w:r w:rsidRPr="004658F0">
        <w:rPr>
          <w:rFonts w:ascii="Courier New" w:eastAsia="Batang" w:hAnsi="Courier New"/>
          <w:noProof/>
          <w:sz w:val="16"/>
          <w:lang w:eastAsia="sv-SE"/>
        </w:rPr>
        <w:tab/>
      </w:r>
      <w:r w:rsidRPr="004658F0">
        <w:rPr>
          <w:rFonts w:ascii="Courier New" w:eastAsia="Batang" w:hAnsi="Courier New"/>
          <w:noProof/>
          <w:sz w:val="16"/>
          <w:lang w:eastAsia="sv-SE"/>
        </w:rPr>
        <w:tab/>
      </w:r>
      <w:r w:rsidRPr="004658F0">
        <w:rPr>
          <w:rFonts w:ascii="Courier New" w:eastAsia="Batang" w:hAnsi="Courier New"/>
          <w:noProof/>
          <w:color w:val="993366"/>
          <w:sz w:val="16"/>
          <w:lang w:eastAsia="sv-SE"/>
        </w:rPr>
        <w:t>BIT</w:t>
      </w:r>
      <w:r w:rsidRPr="004658F0">
        <w:rPr>
          <w:rFonts w:ascii="Courier New" w:eastAsia="Batang" w:hAnsi="Courier New"/>
          <w:noProof/>
          <w:sz w:val="16"/>
          <w:lang w:eastAsia="sv-SE"/>
        </w:rPr>
        <w:t xml:space="preserve"> </w:t>
      </w:r>
      <w:r w:rsidRPr="004658F0">
        <w:rPr>
          <w:rFonts w:ascii="Courier New" w:eastAsia="Batang" w:hAnsi="Courier New"/>
          <w:noProof/>
          <w:color w:val="993366"/>
          <w:sz w:val="16"/>
          <w:lang w:eastAsia="sv-SE"/>
        </w:rPr>
        <w:t>STRING</w:t>
      </w:r>
      <w:r w:rsidRPr="004658F0">
        <w:rPr>
          <w:rFonts w:ascii="Courier New" w:eastAsia="Batang" w:hAnsi="Courier New"/>
          <w:noProof/>
          <w:sz w:val="16"/>
          <w:lang w:eastAsia="sv-SE"/>
        </w:rPr>
        <w:t xml:space="preserve"> (</w:t>
      </w:r>
      <w:r w:rsidRPr="004658F0">
        <w:rPr>
          <w:rFonts w:ascii="Courier New" w:eastAsia="Batang" w:hAnsi="Courier New"/>
          <w:noProof/>
          <w:color w:val="993366"/>
          <w:sz w:val="16"/>
          <w:lang w:eastAsia="sv-SE"/>
        </w:rPr>
        <w:t>SIZE</w:t>
      </w:r>
      <w:r w:rsidRPr="004658F0">
        <w:rPr>
          <w:rFonts w:ascii="Courier New" w:eastAsia="Batang" w:hAnsi="Courier New"/>
          <w:noProof/>
          <w:sz w:val="16"/>
          <w:lang w:eastAsia="sv-SE"/>
        </w:rPr>
        <w:t xml:space="preserve"> (6)),</w:t>
      </w:r>
    </w:p>
    <w:p w14:paraId="2B4D71CB" w14:textId="77777777" w:rsidR="004658F0" w:rsidRPr="004658F0" w:rsidRDefault="004658F0" w:rsidP="004658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55135236" w14:textId="77777777" w:rsidR="004658F0" w:rsidRPr="004658F0" w:rsidRDefault="004658F0" w:rsidP="004658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4658F0">
        <w:rPr>
          <w:rFonts w:ascii="Courier New" w:eastAsia="Batang" w:hAnsi="Courier New"/>
          <w:noProof/>
          <w:sz w:val="16"/>
          <w:lang w:eastAsia="sv-SE"/>
        </w:rPr>
        <w:tab/>
      </w:r>
      <w:r w:rsidRPr="004658F0">
        <w:rPr>
          <w:rFonts w:ascii="Courier New" w:eastAsia="Batang" w:hAnsi="Courier New"/>
          <w:noProof/>
          <w:color w:val="808080"/>
          <w:sz w:val="16"/>
          <w:lang w:eastAsia="sv-SE"/>
        </w:rPr>
        <w:t>-- Subcarrier spacing for SIB1, Msg.2/4 for initial access and broadcast SI-messages.</w:t>
      </w:r>
    </w:p>
    <w:p w14:paraId="6145B6CF" w14:textId="77777777" w:rsidR="004658F0" w:rsidRPr="004658F0" w:rsidRDefault="004658F0" w:rsidP="004658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4658F0">
        <w:rPr>
          <w:rFonts w:ascii="Courier New" w:eastAsia="Batang" w:hAnsi="Courier New"/>
          <w:noProof/>
          <w:sz w:val="16"/>
          <w:lang w:eastAsia="sv-SE"/>
        </w:rPr>
        <w:tab/>
      </w:r>
      <w:r w:rsidRPr="004658F0">
        <w:rPr>
          <w:rFonts w:ascii="Courier New" w:eastAsia="Batang" w:hAnsi="Courier New"/>
          <w:noProof/>
          <w:color w:val="808080"/>
          <w:sz w:val="16"/>
          <w:lang w:eastAsia="sv-SE"/>
        </w:rPr>
        <w:t xml:space="preserve">-- If the UE acquires this MIB on a carrier frequency &lt;6GHz, the values 15 and 30 kHz are applicable. </w:t>
      </w:r>
    </w:p>
    <w:p w14:paraId="4A831132" w14:textId="77777777" w:rsidR="004658F0" w:rsidRPr="004658F0" w:rsidRDefault="004658F0" w:rsidP="004658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4658F0">
        <w:rPr>
          <w:rFonts w:ascii="Courier New" w:eastAsia="Batang" w:hAnsi="Courier New"/>
          <w:noProof/>
          <w:sz w:val="16"/>
          <w:lang w:eastAsia="sv-SE"/>
        </w:rPr>
        <w:tab/>
      </w:r>
      <w:r w:rsidRPr="004658F0">
        <w:rPr>
          <w:rFonts w:ascii="Courier New" w:eastAsia="Batang" w:hAnsi="Courier New"/>
          <w:noProof/>
          <w:color w:val="808080"/>
          <w:sz w:val="16"/>
          <w:lang w:eastAsia="sv-SE"/>
        </w:rPr>
        <w:t xml:space="preserve">-- If the UE acquires this MIB on a carrier frequency &gt;6GHz, the values 60 and 120 kHz are applicable. </w:t>
      </w:r>
    </w:p>
    <w:p w14:paraId="21377785" w14:textId="77777777" w:rsidR="004658F0" w:rsidRPr="004658F0" w:rsidRDefault="004658F0" w:rsidP="004658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4658F0">
        <w:rPr>
          <w:rFonts w:ascii="Courier New" w:eastAsia="Batang" w:hAnsi="Courier New"/>
          <w:noProof/>
          <w:sz w:val="16"/>
          <w:lang w:eastAsia="sv-SE"/>
        </w:rPr>
        <w:tab/>
        <w:t>subCarrierSpacingCommon</w:t>
      </w:r>
      <w:r w:rsidRPr="004658F0">
        <w:rPr>
          <w:rFonts w:ascii="Courier New" w:eastAsia="Batang" w:hAnsi="Courier New"/>
          <w:noProof/>
          <w:sz w:val="16"/>
          <w:lang w:eastAsia="sv-SE"/>
        </w:rPr>
        <w:tab/>
      </w:r>
      <w:r w:rsidRPr="004658F0">
        <w:rPr>
          <w:rFonts w:ascii="Courier New" w:eastAsia="Batang" w:hAnsi="Courier New"/>
          <w:noProof/>
          <w:sz w:val="16"/>
          <w:lang w:eastAsia="sv-SE"/>
        </w:rPr>
        <w:tab/>
      </w:r>
      <w:r w:rsidRPr="004658F0">
        <w:rPr>
          <w:rFonts w:ascii="Courier New" w:eastAsia="Batang" w:hAnsi="Courier New"/>
          <w:noProof/>
          <w:sz w:val="16"/>
          <w:lang w:eastAsia="sv-SE"/>
        </w:rPr>
        <w:tab/>
      </w:r>
      <w:r w:rsidRPr="004658F0">
        <w:rPr>
          <w:rFonts w:ascii="Courier New" w:eastAsia="Batang" w:hAnsi="Courier New"/>
          <w:noProof/>
          <w:sz w:val="16"/>
          <w:lang w:eastAsia="sv-SE"/>
        </w:rPr>
        <w:tab/>
      </w:r>
      <w:r w:rsidRPr="004658F0">
        <w:rPr>
          <w:rFonts w:ascii="Courier New" w:eastAsia="Batang" w:hAnsi="Courier New"/>
          <w:noProof/>
          <w:color w:val="993366"/>
          <w:sz w:val="16"/>
          <w:lang w:eastAsia="sv-SE"/>
        </w:rPr>
        <w:t>ENUMERATED</w:t>
      </w:r>
      <w:r w:rsidRPr="004658F0">
        <w:rPr>
          <w:rFonts w:ascii="Courier New" w:eastAsia="Batang" w:hAnsi="Courier New"/>
          <w:noProof/>
          <w:sz w:val="16"/>
          <w:lang w:eastAsia="sv-SE"/>
        </w:rPr>
        <w:t xml:space="preserve"> {scs15or60, scs30or120},</w:t>
      </w:r>
    </w:p>
    <w:p w14:paraId="67F0E050" w14:textId="77777777" w:rsidR="004658F0" w:rsidRPr="004658F0" w:rsidRDefault="004658F0" w:rsidP="004658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1EDA4358" w14:textId="77777777" w:rsidR="004658F0" w:rsidRPr="004658F0" w:rsidRDefault="004658F0" w:rsidP="004658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4658F0">
        <w:rPr>
          <w:rFonts w:ascii="Courier New" w:eastAsia="Batang" w:hAnsi="Courier New"/>
          <w:noProof/>
          <w:sz w:val="16"/>
          <w:lang w:eastAsia="sv-SE"/>
        </w:rPr>
        <w:tab/>
      </w:r>
      <w:r w:rsidRPr="004658F0">
        <w:rPr>
          <w:rFonts w:ascii="Courier New" w:eastAsia="Batang" w:hAnsi="Courier New"/>
          <w:noProof/>
          <w:color w:val="808080"/>
          <w:sz w:val="16"/>
          <w:lang w:eastAsia="sv-SE"/>
        </w:rPr>
        <w:t>-- The frequency domain offset between SSB and the overall resource block grid in number of subcarriers. (See 38.211, section 7.4.3.1)</w:t>
      </w:r>
    </w:p>
    <w:p w14:paraId="3656381F" w14:textId="77777777" w:rsidR="004658F0" w:rsidRPr="004658F0" w:rsidRDefault="004658F0" w:rsidP="004658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4658F0">
        <w:rPr>
          <w:rFonts w:ascii="Courier New" w:eastAsia="Batang" w:hAnsi="Courier New"/>
          <w:noProof/>
          <w:sz w:val="16"/>
          <w:lang w:eastAsia="sv-SE"/>
        </w:rPr>
        <w:tab/>
      </w:r>
      <w:r w:rsidRPr="003E7407">
        <w:rPr>
          <w:rFonts w:ascii="Courier New" w:eastAsia="Batang" w:hAnsi="Courier New"/>
          <w:noProof/>
          <w:color w:val="808080"/>
          <w:sz w:val="16"/>
          <w:highlight w:val="cyan"/>
          <w:lang w:eastAsia="sv-SE"/>
        </w:rPr>
        <w:t>-- Note: For frequencies &lt;6 GHz a fith, this field may comprise only the 4 least significant bits of the ssb-SubcarrierOffset.</w:t>
      </w:r>
    </w:p>
    <w:p w14:paraId="24B3DD19" w14:textId="77777777" w:rsidR="004658F0" w:rsidRPr="004658F0" w:rsidRDefault="004658F0" w:rsidP="004658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4658F0">
        <w:rPr>
          <w:rFonts w:ascii="Courier New" w:eastAsia="Batang" w:hAnsi="Courier New"/>
          <w:noProof/>
          <w:sz w:val="16"/>
          <w:lang w:eastAsia="sv-SE"/>
        </w:rPr>
        <w:tab/>
      </w:r>
      <w:r w:rsidRPr="004658F0">
        <w:rPr>
          <w:rFonts w:ascii="Courier New" w:eastAsia="Batang" w:hAnsi="Courier New"/>
          <w:noProof/>
          <w:color w:val="808080"/>
          <w:sz w:val="16"/>
          <w:lang w:eastAsia="sv-SE"/>
        </w:rPr>
        <w:t>-- The codepoint "FFS_RAN1" indicates that this cell does not provide SIB1 and that there is hence no common CORESET.</w:t>
      </w:r>
    </w:p>
    <w:p w14:paraId="2335C7C6" w14:textId="77777777" w:rsidR="004658F0" w:rsidRPr="004658F0" w:rsidRDefault="004658F0" w:rsidP="004658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4658F0">
        <w:rPr>
          <w:rFonts w:ascii="Courier New" w:eastAsia="Batang" w:hAnsi="Courier New"/>
          <w:noProof/>
          <w:sz w:val="16"/>
          <w:lang w:eastAsia="sv-SE"/>
        </w:rPr>
        <w:tab/>
      </w:r>
      <w:bookmarkStart w:id="0" w:name="_Hlk509477783"/>
      <w:r w:rsidRPr="004658F0">
        <w:rPr>
          <w:rFonts w:ascii="Courier New" w:eastAsia="Batang" w:hAnsi="Courier New"/>
          <w:noProof/>
          <w:sz w:val="16"/>
          <w:highlight w:val="yellow"/>
          <w:lang w:eastAsia="sv-SE"/>
        </w:rPr>
        <w:t>ssb-SubcarrierOffset</w:t>
      </w:r>
      <w:r w:rsidRPr="004658F0">
        <w:rPr>
          <w:rFonts w:ascii="Courier New" w:eastAsia="Batang" w:hAnsi="Courier New"/>
          <w:noProof/>
          <w:sz w:val="16"/>
          <w:highlight w:val="yellow"/>
          <w:lang w:eastAsia="sv-SE"/>
        </w:rPr>
        <w:tab/>
      </w:r>
      <w:r w:rsidRPr="004658F0">
        <w:rPr>
          <w:rFonts w:ascii="Courier New" w:eastAsia="Batang" w:hAnsi="Courier New"/>
          <w:noProof/>
          <w:sz w:val="16"/>
          <w:highlight w:val="yellow"/>
          <w:lang w:eastAsia="sv-SE"/>
        </w:rPr>
        <w:tab/>
      </w:r>
      <w:r w:rsidRPr="004658F0">
        <w:rPr>
          <w:rFonts w:ascii="Courier New" w:eastAsia="Batang" w:hAnsi="Courier New"/>
          <w:noProof/>
          <w:sz w:val="16"/>
          <w:highlight w:val="yellow"/>
          <w:lang w:eastAsia="sv-SE"/>
        </w:rPr>
        <w:tab/>
      </w:r>
      <w:r w:rsidRPr="004658F0">
        <w:rPr>
          <w:rFonts w:ascii="Courier New" w:eastAsia="Batang" w:hAnsi="Courier New"/>
          <w:noProof/>
          <w:sz w:val="16"/>
          <w:highlight w:val="yellow"/>
          <w:lang w:eastAsia="sv-SE"/>
        </w:rPr>
        <w:tab/>
      </w:r>
      <w:r w:rsidRPr="004658F0">
        <w:rPr>
          <w:rFonts w:ascii="Courier New" w:eastAsia="Batang" w:hAnsi="Courier New"/>
          <w:noProof/>
          <w:color w:val="993366"/>
          <w:sz w:val="16"/>
          <w:highlight w:val="yellow"/>
          <w:lang w:eastAsia="sv-SE"/>
        </w:rPr>
        <w:t>INTEGER</w:t>
      </w:r>
      <w:r w:rsidRPr="004658F0">
        <w:rPr>
          <w:rFonts w:ascii="Courier New" w:eastAsia="Batang" w:hAnsi="Courier New"/>
          <w:noProof/>
          <w:sz w:val="16"/>
          <w:highlight w:val="yellow"/>
          <w:lang w:eastAsia="sv-SE"/>
        </w:rPr>
        <w:t xml:space="preserve"> (0..15),</w:t>
      </w:r>
    </w:p>
    <w:p w14:paraId="613DB98A" w14:textId="77777777" w:rsidR="004658F0" w:rsidRPr="004658F0" w:rsidRDefault="004658F0" w:rsidP="004658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bookmarkEnd w:id="0"/>
    <w:p w14:paraId="1803CF55" w14:textId="77777777" w:rsidR="004658F0" w:rsidRPr="004658F0" w:rsidRDefault="004658F0" w:rsidP="004658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4658F0">
        <w:rPr>
          <w:rFonts w:ascii="Courier New" w:eastAsia="Batang" w:hAnsi="Courier New"/>
          <w:noProof/>
          <w:sz w:val="16"/>
          <w:lang w:eastAsia="sv-SE"/>
        </w:rPr>
        <w:tab/>
      </w:r>
      <w:r w:rsidRPr="004658F0">
        <w:rPr>
          <w:rFonts w:ascii="Courier New" w:eastAsia="Batang" w:hAnsi="Courier New"/>
          <w:noProof/>
          <w:color w:val="808080"/>
          <w:sz w:val="16"/>
          <w:lang w:eastAsia="sv-SE"/>
        </w:rPr>
        <w:t>-- Position of (first) DL DM-RS. Corresponds to L1 parameter 'DL-DMRS-typeA-pos' (see 38.211, section 7.4.1.1.1)</w:t>
      </w:r>
    </w:p>
    <w:p w14:paraId="6535AE71" w14:textId="77777777" w:rsidR="004658F0" w:rsidRPr="004658F0" w:rsidRDefault="004658F0" w:rsidP="004658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4658F0">
        <w:rPr>
          <w:rFonts w:ascii="Courier New" w:eastAsia="Batang" w:hAnsi="Courier New"/>
          <w:noProof/>
          <w:sz w:val="16"/>
          <w:lang w:eastAsia="sv-SE"/>
        </w:rPr>
        <w:tab/>
        <w:t>dmrs-TypeA-Position</w:t>
      </w:r>
      <w:r w:rsidRPr="004658F0">
        <w:rPr>
          <w:rFonts w:ascii="Courier New" w:eastAsia="Batang" w:hAnsi="Courier New"/>
          <w:noProof/>
          <w:sz w:val="16"/>
          <w:lang w:eastAsia="sv-SE"/>
        </w:rPr>
        <w:tab/>
      </w:r>
      <w:r w:rsidRPr="004658F0">
        <w:rPr>
          <w:rFonts w:ascii="Courier New" w:eastAsia="Batang" w:hAnsi="Courier New"/>
          <w:noProof/>
          <w:sz w:val="16"/>
          <w:lang w:eastAsia="sv-SE"/>
        </w:rPr>
        <w:tab/>
      </w:r>
      <w:r w:rsidRPr="004658F0">
        <w:rPr>
          <w:rFonts w:ascii="Courier New" w:eastAsia="Batang" w:hAnsi="Courier New"/>
          <w:noProof/>
          <w:sz w:val="16"/>
          <w:lang w:eastAsia="sv-SE"/>
        </w:rPr>
        <w:tab/>
      </w:r>
      <w:r w:rsidRPr="004658F0">
        <w:rPr>
          <w:rFonts w:ascii="Courier New" w:eastAsia="Batang" w:hAnsi="Courier New"/>
          <w:noProof/>
          <w:sz w:val="16"/>
          <w:lang w:eastAsia="sv-SE"/>
        </w:rPr>
        <w:tab/>
      </w:r>
      <w:r w:rsidRPr="004658F0">
        <w:rPr>
          <w:rFonts w:ascii="Courier New" w:eastAsia="Batang" w:hAnsi="Courier New"/>
          <w:noProof/>
          <w:sz w:val="16"/>
          <w:lang w:eastAsia="sv-SE"/>
        </w:rPr>
        <w:tab/>
      </w:r>
      <w:r w:rsidRPr="004658F0">
        <w:rPr>
          <w:rFonts w:ascii="Courier New" w:eastAsia="Batang" w:hAnsi="Courier New"/>
          <w:noProof/>
          <w:color w:val="993366"/>
          <w:sz w:val="16"/>
          <w:lang w:eastAsia="sv-SE"/>
        </w:rPr>
        <w:t>ENUMERATED</w:t>
      </w:r>
      <w:r w:rsidRPr="004658F0">
        <w:rPr>
          <w:rFonts w:ascii="Courier New" w:eastAsia="Batang" w:hAnsi="Courier New"/>
          <w:noProof/>
          <w:sz w:val="16"/>
          <w:lang w:eastAsia="sv-SE"/>
        </w:rPr>
        <w:t xml:space="preserve"> {pos2, pos3},</w:t>
      </w:r>
    </w:p>
    <w:p w14:paraId="57721897" w14:textId="77777777" w:rsidR="004658F0" w:rsidRPr="004658F0" w:rsidRDefault="004658F0" w:rsidP="004658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4F263624" w14:textId="77777777" w:rsidR="004658F0" w:rsidRPr="004658F0" w:rsidRDefault="004658F0" w:rsidP="004658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4658F0">
        <w:rPr>
          <w:rFonts w:ascii="Courier New" w:eastAsia="Batang" w:hAnsi="Courier New"/>
          <w:noProof/>
          <w:sz w:val="16"/>
          <w:lang w:eastAsia="sv-SE"/>
        </w:rPr>
        <w:tab/>
      </w:r>
      <w:r w:rsidRPr="004658F0">
        <w:rPr>
          <w:rFonts w:ascii="Courier New" w:eastAsia="Batang" w:hAnsi="Courier New"/>
          <w:noProof/>
          <w:color w:val="808080"/>
          <w:sz w:val="16"/>
          <w:lang w:eastAsia="sv-SE"/>
        </w:rPr>
        <w:t>-- Determines a bandwidth for PDCCH/SIB, a common ControlResourceSet (CORESET) a common search space and necessary PDCCH parameters.</w:t>
      </w:r>
    </w:p>
    <w:p w14:paraId="07F7E264" w14:textId="77777777" w:rsidR="004658F0" w:rsidRPr="004658F0" w:rsidRDefault="004658F0" w:rsidP="004658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4658F0">
        <w:rPr>
          <w:rFonts w:ascii="Courier New" w:eastAsia="Batang" w:hAnsi="Courier New"/>
          <w:noProof/>
          <w:sz w:val="16"/>
          <w:lang w:eastAsia="sv-SE"/>
        </w:rPr>
        <w:tab/>
      </w:r>
      <w:r w:rsidRPr="004658F0">
        <w:rPr>
          <w:rFonts w:ascii="Courier New" w:eastAsia="Batang" w:hAnsi="Courier New"/>
          <w:noProof/>
          <w:color w:val="808080"/>
          <w:sz w:val="16"/>
          <w:lang w:eastAsia="sv-SE"/>
        </w:rPr>
        <w:t>-- Corresponds to L1 parameter 'RMSI-PDCCH-Config' (see FFS_Specification, section FFS_Section)</w:t>
      </w:r>
    </w:p>
    <w:p w14:paraId="4BB4CB9A" w14:textId="77777777" w:rsidR="004658F0" w:rsidRPr="004658F0" w:rsidRDefault="004658F0" w:rsidP="004658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4658F0">
        <w:rPr>
          <w:rFonts w:ascii="Courier New" w:eastAsia="Batang" w:hAnsi="Courier New"/>
          <w:noProof/>
          <w:sz w:val="16"/>
          <w:lang w:eastAsia="sv-SE"/>
        </w:rPr>
        <w:tab/>
      </w:r>
      <w:r w:rsidRPr="004658F0">
        <w:rPr>
          <w:rFonts w:ascii="Courier New" w:eastAsia="Batang" w:hAnsi="Courier New"/>
          <w:noProof/>
          <w:sz w:val="16"/>
          <w:highlight w:val="yellow"/>
          <w:lang w:eastAsia="sv-SE"/>
        </w:rPr>
        <w:t>pdcch-ConfigSIB1</w:t>
      </w:r>
      <w:r w:rsidRPr="004658F0">
        <w:rPr>
          <w:rFonts w:ascii="Courier New" w:eastAsia="Batang" w:hAnsi="Courier New"/>
          <w:noProof/>
          <w:sz w:val="16"/>
          <w:highlight w:val="yellow"/>
          <w:lang w:eastAsia="sv-SE"/>
        </w:rPr>
        <w:tab/>
      </w:r>
      <w:r w:rsidRPr="004658F0">
        <w:rPr>
          <w:rFonts w:ascii="Courier New" w:eastAsia="Batang" w:hAnsi="Courier New"/>
          <w:noProof/>
          <w:sz w:val="16"/>
          <w:highlight w:val="yellow"/>
          <w:lang w:eastAsia="sv-SE"/>
        </w:rPr>
        <w:tab/>
      </w:r>
      <w:r w:rsidRPr="004658F0">
        <w:rPr>
          <w:rFonts w:ascii="Courier New" w:eastAsia="Batang" w:hAnsi="Courier New"/>
          <w:noProof/>
          <w:sz w:val="16"/>
          <w:highlight w:val="yellow"/>
          <w:lang w:eastAsia="sv-SE"/>
        </w:rPr>
        <w:tab/>
      </w:r>
      <w:r w:rsidRPr="004658F0">
        <w:rPr>
          <w:rFonts w:ascii="Courier New" w:eastAsia="Batang" w:hAnsi="Courier New"/>
          <w:noProof/>
          <w:sz w:val="16"/>
          <w:highlight w:val="yellow"/>
          <w:lang w:eastAsia="sv-SE"/>
        </w:rPr>
        <w:tab/>
      </w:r>
      <w:r w:rsidRPr="004658F0">
        <w:rPr>
          <w:rFonts w:ascii="Courier New" w:eastAsia="Batang" w:hAnsi="Courier New"/>
          <w:noProof/>
          <w:sz w:val="16"/>
          <w:highlight w:val="yellow"/>
          <w:lang w:eastAsia="sv-SE"/>
        </w:rPr>
        <w:tab/>
      </w:r>
      <w:r w:rsidRPr="004658F0">
        <w:rPr>
          <w:rFonts w:ascii="Courier New" w:eastAsia="Batang" w:hAnsi="Courier New"/>
          <w:noProof/>
          <w:color w:val="993366"/>
          <w:sz w:val="16"/>
          <w:highlight w:val="yellow"/>
          <w:lang w:eastAsia="sv-SE"/>
        </w:rPr>
        <w:t>INTEGER</w:t>
      </w:r>
      <w:r w:rsidRPr="004658F0">
        <w:rPr>
          <w:rFonts w:ascii="Courier New" w:eastAsia="Batang" w:hAnsi="Courier New"/>
          <w:noProof/>
          <w:sz w:val="16"/>
          <w:highlight w:val="yellow"/>
          <w:lang w:eastAsia="sv-SE"/>
        </w:rPr>
        <w:t xml:space="preserve"> (0..255),</w:t>
      </w:r>
      <w:r w:rsidRPr="004658F0">
        <w:rPr>
          <w:rFonts w:ascii="Courier New" w:eastAsia="Batang" w:hAnsi="Courier New"/>
          <w:noProof/>
          <w:sz w:val="16"/>
          <w:lang w:eastAsia="sv-SE"/>
        </w:rPr>
        <w:t xml:space="preserve"> </w:t>
      </w:r>
    </w:p>
    <w:p w14:paraId="71F3B267" w14:textId="77777777" w:rsidR="004658F0" w:rsidRPr="004658F0" w:rsidRDefault="004658F0" w:rsidP="004658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2D1002FE" w14:textId="77777777" w:rsidR="004658F0" w:rsidRPr="004658F0" w:rsidRDefault="004658F0" w:rsidP="004658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4658F0">
        <w:rPr>
          <w:rFonts w:ascii="Courier New" w:eastAsia="Batang" w:hAnsi="Courier New"/>
          <w:noProof/>
          <w:sz w:val="16"/>
          <w:lang w:eastAsia="sv-SE"/>
        </w:rPr>
        <w:tab/>
      </w:r>
      <w:r w:rsidRPr="004658F0">
        <w:rPr>
          <w:rFonts w:ascii="Courier New" w:eastAsia="Batang" w:hAnsi="Courier New"/>
          <w:noProof/>
          <w:color w:val="808080"/>
          <w:sz w:val="16"/>
          <w:lang w:eastAsia="sv-SE"/>
        </w:rPr>
        <w:t>-- Indicates that UE shall not camp on this cell</w:t>
      </w:r>
    </w:p>
    <w:p w14:paraId="5A4FA190" w14:textId="77777777" w:rsidR="004658F0" w:rsidRPr="004658F0" w:rsidRDefault="004658F0" w:rsidP="004658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4658F0">
        <w:rPr>
          <w:rFonts w:ascii="Courier New" w:eastAsia="Batang" w:hAnsi="Courier New"/>
          <w:noProof/>
          <w:sz w:val="16"/>
          <w:lang w:eastAsia="sv-SE"/>
        </w:rPr>
        <w:tab/>
        <w:t>cellBarred</w:t>
      </w:r>
      <w:r w:rsidRPr="004658F0">
        <w:rPr>
          <w:rFonts w:ascii="Courier New" w:eastAsia="Batang" w:hAnsi="Courier New"/>
          <w:noProof/>
          <w:sz w:val="16"/>
          <w:lang w:eastAsia="sv-SE"/>
        </w:rPr>
        <w:tab/>
      </w:r>
      <w:r w:rsidRPr="004658F0">
        <w:rPr>
          <w:rFonts w:ascii="Courier New" w:eastAsia="Batang" w:hAnsi="Courier New"/>
          <w:noProof/>
          <w:sz w:val="16"/>
          <w:lang w:eastAsia="sv-SE"/>
        </w:rPr>
        <w:tab/>
      </w:r>
      <w:r w:rsidRPr="004658F0">
        <w:rPr>
          <w:rFonts w:ascii="Courier New" w:eastAsia="Batang" w:hAnsi="Courier New"/>
          <w:noProof/>
          <w:sz w:val="16"/>
          <w:lang w:eastAsia="sv-SE"/>
        </w:rPr>
        <w:tab/>
      </w:r>
      <w:r w:rsidRPr="004658F0">
        <w:rPr>
          <w:rFonts w:ascii="Courier New" w:eastAsia="Batang" w:hAnsi="Courier New"/>
          <w:noProof/>
          <w:sz w:val="16"/>
          <w:lang w:eastAsia="sv-SE"/>
        </w:rPr>
        <w:tab/>
      </w:r>
      <w:r w:rsidRPr="004658F0">
        <w:rPr>
          <w:rFonts w:ascii="Courier New" w:eastAsia="Batang" w:hAnsi="Courier New"/>
          <w:noProof/>
          <w:sz w:val="16"/>
          <w:lang w:eastAsia="sv-SE"/>
        </w:rPr>
        <w:tab/>
      </w:r>
      <w:r w:rsidRPr="004658F0">
        <w:rPr>
          <w:rFonts w:ascii="Courier New" w:eastAsia="Batang" w:hAnsi="Courier New"/>
          <w:noProof/>
          <w:sz w:val="16"/>
          <w:lang w:eastAsia="sv-SE"/>
        </w:rPr>
        <w:tab/>
      </w:r>
      <w:r w:rsidRPr="004658F0">
        <w:rPr>
          <w:rFonts w:ascii="Courier New" w:eastAsia="Batang" w:hAnsi="Courier New"/>
          <w:noProof/>
          <w:sz w:val="16"/>
          <w:lang w:eastAsia="sv-SE"/>
        </w:rPr>
        <w:tab/>
      </w:r>
      <w:r w:rsidRPr="004658F0">
        <w:rPr>
          <w:rFonts w:ascii="Courier New" w:eastAsia="Batang" w:hAnsi="Courier New"/>
          <w:noProof/>
          <w:color w:val="993366"/>
          <w:sz w:val="16"/>
          <w:lang w:eastAsia="sv-SE"/>
        </w:rPr>
        <w:t>ENUMERATED</w:t>
      </w:r>
      <w:r w:rsidRPr="004658F0">
        <w:rPr>
          <w:rFonts w:ascii="Courier New" w:eastAsia="Batang" w:hAnsi="Courier New"/>
          <w:noProof/>
          <w:sz w:val="16"/>
          <w:lang w:eastAsia="sv-SE"/>
        </w:rPr>
        <w:t xml:space="preserve"> {barred, notBarred}, </w:t>
      </w:r>
    </w:p>
    <w:p w14:paraId="3BF6029B" w14:textId="77777777" w:rsidR="004658F0" w:rsidRPr="004658F0" w:rsidRDefault="004658F0" w:rsidP="004658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4658F0">
        <w:rPr>
          <w:rFonts w:ascii="Courier New" w:eastAsia="Batang" w:hAnsi="Courier New"/>
          <w:noProof/>
          <w:sz w:val="16"/>
          <w:lang w:eastAsia="sv-SE"/>
        </w:rPr>
        <w:tab/>
      </w:r>
    </w:p>
    <w:p w14:paraId="67CEC05C" w14:textId="77777777" w:rsidR="004658F0" w:rsidRPr="004658F0" w:rsidRDefault="004658F0" w:rsidP="004658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4658F0">
        <w:rPr>
          <w:rFonts w:ascii="Courier New" w:eastAsia="Batang" w:hAnsi="Courier New"/>
          <w:noProof/>
          <w:sz w:val="16"/>
          <w:lang w:eastAsia="sv-SE"/>
        </w:rPr>
        <w:tab/>
      </w:r>
      <w:r w:rsidRPr="004658F0">
        <w:rPr>
          <w:rFonts w:ascii="Courier New" w:eastAsia="Batang" w:hAnsi="Courier New"/>
          <w:noProof/>
          <w:color w:val="808080"/>
          <w:sz w:val="16"/>
          <w:lang w:eastAsia="sv-SE"/>
        </w:rPr>
        <w:t xml:space="preserve">-- Controls cell reselection to intra-frequency cells when the highest ranked cell is barred, or treated as barred by the UE, </w:t>
      </w:r>
    </w:p>
    <w:p w14:paraId="01B67147" w14:textId="77777777" w:rsidR="004658F0" w:rsidRPr="004658F0" w:rsidRDefault="004658F0" w:rsidP="004658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4658F0">
        <w:rPr>
          <w:rFonts w:ascii="Courier New" w:eastAsia="Batang" w:hAnsi="Courier New"/>
          <w:noProof/>
          <w:sz w:val="16"/>
          <w:lang w:eastAsia="sv-SE"/>
        </w:rPr>
        <w:tab/>
      </w:r>
      <w:r w:rsidRPr="004658F0">
        <w:rPr>
          <w:rFonts w:ascii="Courier New" w:eastAsia="Batang" w:hAnsi="Courier New"/>
          <w:noProof/>
          <w:color w:val="808080"/>
          <w:sz w:val="16"/>
          <w:lang w:eastAsia="sv-SE"/>
        </w:rPr>
        <w:t>-- as specified in TS 38.304.</w:t>
      </w:r>
    </w:p>
    <w:p w14:paraId="4F245AD4" w14:textId="77777777" w:rsidR="004658F0" w:rsidRPr="004658F0" w:rsidRDefault="004658F0" w:rsidP="004658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4658F0">
        <w:rPr>
          <w:rFonts w:ascii="Courier New" w:eastAsia="Batang" w:hAnsi="Courier New"/>
          <w:noProof/>
          <w:sz w:val="16"/>
          <w:lang w:eastAsia="sv-SE"/>
        </w:rPr>
        <w:tab/>
        <w:t>intraFreqReselection</w:t>
      </w:r>
      <w:r w:rsidRPr="004658F0">
        <w:rPr>
          <w:rFonts w:ascii="Courier New" w:eastAsia="Batang" w:hAnsi="Courier New"/>
          <w:noProof/>
          <w:sz w:val="16"/>
          <w:lang w:eastAsia="sv-SE"/>
        </w:rPr>
        <w:tab/>
      </w:r>
      <w:r w:rsidRPr="004658F0">
        <w:rPr>
          <w:rFonts w:ascii="Courier New" w:eastAsia="Batang" w:hAnsi="Courier New"/>
          <w:noProof/>
          <w:sz w:val="16"/>
          <w:lang w:eastAsia="sv-SE"/>
        </w:rPr>
        <w:tab/>
      </w:r>
      <w:r w:rsidRPr="004658F0">
        <w:rPr>
          <w:rFonts w:ascii="Courier New" w:eastAsia="Batang" w:hAnsi="Courier New"/>
          <w:noProof/>
          <w:sz w:val="16"/>
          <w:lang w:eastAsia="sv-SE"/>
        </w:rPr>
        <w:tab/>
      </w:r>
      <w:r w:rsidRPr="004658F0">
        <w:rPr>
          <w:rFonts w:ascii="Courier New" w:eastAsia="Batang" w:hAnsi="Courier New"/>
          <w:noProof/>
          <w:sz w:val="16"/>
          <w:lang w:eastAsia="sv-SE"/>
        </w:rPr>
        <w:tab/>
      </w:r>
      <w:r w:rsidRPr="004658F0">
        <w:rPr>
          <w:rFonts w:ascii="Courier New" w:eastAsia="Batang" w:hAnsi="Courier New"/>
          <w:noProof/>
          <w:color w:val="993366"/>
          <w:sz w:val="16"/>
          <w:lang w:eastAsia="sv-SE"/>
        </w:rPr>
        <w:t>ENUMERATED</w:t>
      </w:r>
      <w:r w:rsidRPr="004658F0">
        <w:rPr>
          <w:rFonts w:ascii="Courier New" w:eastAsia="Batang" w:hAnsi="Courier New"/>
          <w:noProof/>
          <w:sz w:val="16"/>
          <w:lang w:eastAsia="sv-SE"/>
        </w:rPr>
        <w:t xml:space="preserve"> {allowed, notAllowed},</w:t>
      </w:r>
    </w:p>
    <w:p w14:paraId="40BD4D09" w14:textId="77777777" w:rsidR="004658F0" w:rsidRPr="004658F0" w:rsidRDefault="004658F0" w:rsidP="004658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4658F0">
        <w:rPr>
          <w:rFonts w:ascii="Courier New" w:eastAsia="Batang" w:hAnsi="Courier New"/>
          <w:noProof/>
          <w:sz w:val="16"/>
          <w:lang w:eastAsia="sv-SE"/>
        </w:rPr>
        <w:tab/>
        <w:t>spare</w:t>
      </w:r>
      <w:r w:rsidRPr="004658F0">
        <w:rPr>
          <w:rFonts w:ascii="Courier New" w:eastAsia="Batang" w:hAnsi="Courier New"/>
          <w:noProof/>
          <w:sz w:val="16"/>
          <w:lang w:eastAsia="sv-SE"/>
        </w:rPr>
        <w:tab/>
      </w:r>
      <w:r w:rsidRPr="004658F0">
        <w:rPr>
          <w:rFonts w:ascii="Courier New" w:eastAsia="Batang" w:hAnsi="Courier New"/>
          <w:noProof/>
          <w:sz w:val="16"/>
          <w:lang w:eastAsia="sv-SE"/>
        </w:rPr>
        <w:tab/>
      </w:r>
      <w:r w:rsidRPr="004658F0">
        <w:rPr>
          <w:rFonts w:ascii="Courier New" w:eastAsia="Batang" w:hAnsi="Courier New"/>
          <w:noProof/>
          <w:sz w:val="16"/>
          <w:lang w:eastAsia="sv-SE"/>
        </w:rPr>
        <w:tab/>
      </w:r>
      <w:r w:rsidRPr="004658F0">
        <w:rPr>
          <w:rFonts w:ascii="Courier New" w:eastAsia="Batang" w:hAnsi="Courier New"/>
          <w:noProof/>
          <w:sz w:val="16"/>
          <w:lang w:eastAsia="sv-SE"/>
        </w:rPr>
        <w:tab/>
      </w:r>
      <w:r w:rsidRPr="004658F0">
        <w:rPr>
          <w:rFonts w:ascii="Courier New" w:eastAsia="Batang" w:hAnsi="Courier New"/>
          <w:noProof/>
          <w:sz w:val="16"/>
          <w:lang w:eastAsia="sv-SE"/>
        </w:rPr>
        <w:tab/>
      </w:r>
      <w:r w:rsidRPr="004658F0">
        <w:rPr>
          <w:rFonts w:ascii="Courier New" w:eastAsia="Batang" w:hAnsi="Courier New"/>
          <w:noProof/>
          <w:sz w:val="16"/>
          <w:lang w:eastAsia="sv-SE"/>
        </w:rPr>
        <w:tab/>
      </w:r>
      <w:r w:rsidRPr="004658F0">
        <w:rPr>
          <w:rFonts w:ascii="Courier New" w:eastAsia="Batang" w:hAnsi="Courier New"/>
          <w:noProof/>
          <w:sz w:val="16"/>
          <w:lang w:eastAsia="sv-SE"/>
        </w:rPr>
        <w:tab/>
      </w:r>
      <w:r w:rsidRPr="004658F0">
        <w:rPr>
          <w:rFonts w:ascii="Courier New" w:eastAsia="Batang" w:hAnsi="Courier New"/>
          <w:noProof/>
          <w:sz w:val="16"/>
          <w:lang w:eastAsia="sv-SE"/>
        </w:rPr>
        <w:tab/>
      </w:r>
      <w:r w:rsidRPr="004658F0">
        <w:rPr>
          <w:rFonts w:ascii="Courier New" w:eastAsia="Batang" w:hAnsi="Courier New"/>
          <w:noProof/>
          <w:color w:val="993366"/>
          <w:sz w:val="16"/>
          <w:lang w:eastAsia="sv-SE"/>
        </w:rPr>
        <w:t>BIT</w:t>
      </w:r>
      <w:r w:rsidRPr="004658F0">
        <w:rPr>
          <w:rFonts w:ascii="Courier New" w:eastAsia="Batang" w:hAnsi="Courier New"/>
          <w:noProof/>
          <w:sz w:val="16"/>
          <w:lang w:eastAsia="sv-SE"/>
        </w:rPr>
        <w:t xml:space="preserve"> </w:t>
      </w:r>
      <w:r w:rsidRPr="004658F0">
        <w:rPr>
          <w:rFonts w:ascii="Courier New" w:eastAsia="Batang" w:hAnsi="Courier New"/>
          <w:noProof/>
          <w:color w:val="993366"/>
          <w:sz w:val="16"/>
          <w:lang w:eastAsia="sv-SE"/>
        </w:rPr>
        <w:t>STRING</w:t>
      </w:r>
      <w:r w:rsidRPr="004658F0">
        <w:rPr>
          <w:rFonts w:ascii="Courier New" w:eastAsia="Batang" w:hAnsi="Courier New"/>
          <w:noProof/>
          <w:sz w:val="16"/>
          <w:lang w:eastAsia="sv-SE"/>
        </w:rPr>
        <w:t xml:space="preserve"> (</w:t>
      </w:r>
      <w:r w:rsidRPr="004658F0">
        <w:rPr>
          <w:rFonts w:ascii="Courier New" w:eastAsia="Batang" w:hAnsi="Courier New"/>
          <w:noProof/>
          <w:color w:val="993366"/>
          <w:sz w:val="16"/>
          <w:lang w:eastAsia="sv-SE"/>
        </w:rPr>
        <w:t>SIZE</w:t>
      </w:r>
      <w:r w:rsidRPr="004658F0">
        <w:rPr>
          <w:rFonts w:ascii="Courier New" w:eastAsia="Batang" w:hAnsi="Courier New"/>
          <w:noProof/>
          <w:sz w:val="16"/>
          <w:lang w:eastAsia="sv-SE"/>
        </w:rPr>
        <w:t xml:space="preserve"> (1))</w:t>
      </w:r>
    </w:p>
    <w:p w14:paraId="394130D4" w14:textId="77777777" w:rsidR="004658F0" w:rsidRPr="004658F0" w:rsidRDefault="004658F0" w:rsidP="004658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4658F0">
        <w:rPr>
          <w:rFonts w:ascii="Courier New" w:eastAsia="Batang" w:hAnsi="Courier New"/>
          <w:noProof/>
          <w:sz w:val="16"/>
          <w:lang w:eastAsia="sv-SE"/>
        </w:rPr>
        <w:t>}</w:t>
      </w:r>
    </w:p>
    <w:p w14:paraId="14FB17B3" w14:textId="77777777" w:rsidR="004658F0" w:rsidRPr="004658F0" w:rsidRDefault="004658F0" w:rsidP="004658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7FC8E9F7" w14:textId="77777777" w:rsidR="004658F0" w:rsidRPr="004658F0" w:rsidRDefault="004658F0" w:rsidP="004658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4658F0">
        <w:rPr>
          <w:rFonts w:ascii="Courier New" w:eastAsia="Batang" w:hAnsi="Courier New"/>
          <w:noProof/>
          <w:color w:val="808080"/>
          <w:sz w:val="16"/>
          <w:lang w:eastAsia="sv-SE"/>
        </w:rPr>
        <w:t>-- TAG-MIB-STOP</w:t>
      </w:r>
    </w:p>
    <w:p w14:paraId="59C4B4EC" w14:textId="77777777" w:rsidR="004658F0" w:rsidRPr="004658F0" w:rsidRDefault="004658F0" w:rsidP="004658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4658F0">
        <w:rPr>
          <w:rFonts w:ascii="Courier New" w:eastAsia="Batang" w:hAnsi="Courier New"/>
          <w:noProof/>
          <w:color w:val="808080"/>
          <w:sz w:val="16"/>
          <w:lang w:eastAsia="sv-SE"/>
        </w:rPr>
        <w:t>-- ASN1STOP</w:t>
      </w:r>
    </w:p>
    <w:p w14:paraId="46AB447C" w14:textId="0E03C4C9" w:rsidR="004658F0" w:rsidRDefault="004658F0" w:rsidP="00531528">
      <w:pPr>
        <w:jc w:val="both"/>
      </w:pPr>
    </w:p>
    <w:p w14:paraId="6F0F6A08" w14:textId="0FB91C51" w:rsidR="003E7407" w:rsidRDefault="00EB18A1" w:rsidP="00531528">
      <w:pPr>
        <w:jc w:val="both"/>
      </w:pPr>
      <w:r>
        <w:t xml:space="preserve">The parameter </w:t>
      </w:r>
      <w:r w:rsidRPr="00EB18A1">
        <w:rPr>
          <w:i/>
        </w:rPr>
        <w:t>ssb-SubcarrierOffset</w:t>
      </w:r>
      <w:r>
        <w:t xml:space="preserve"> is the equivalent of RAN1’s </w:t>
      </w:r>
      <w:r w:rsidR="00E30297" w:rsidRPr="00D244B9">
        <w:rPr>
          <w:i/>
          <w:lang w:val="en-US"/>
        </w:rPr>
        <w:t>k</w:t>
      </w:r>
      <w:r w:rsidR="00E30297" w:rsidRPr="00D244B9">
        <w:rPr>
          <w:vertAlign w:val="subscript"/>
          <w:lang w:val="en-US"/>
        </w:rPr>
        <w:t>SSB</w:t>
      </w:r>
      <w:r>
        <w:t xml:space="preserve"> while </w:t>
      </w:r>
      <w:r w:rsidRPr="00EB18A1">
        <w:rPr>
          <w:i/>
        </w:rPr>
        <w:t>pdcch-ConfigSIB1</w:t>
      </w:r>
      <w:r>
        <w:t xml:space="preserve"> corresponds to </w:t>
      </w:r>
      <w:r w:rsidRPr="00EB18A1">
        <w:t>RMSI-PDCCH-Config</w:t>
      </w:r>
      <w:r>
        <w:t xml:space="preserve">. </w:t>
      </w:r>
      <w:r w:rsidR="003E7407">
        <w:t>The cyan highlighted part also shows a sentence that looks rather obtuse, and could require some more clarifications, even if m</w:t>
      </w:r>
      <w:r>
        <w:t xml:space="preserve">ore details can be found in Section 13 of </w:t>
      </w:r>
      <w:r>
        <w:fldChar w:fldCharType="begin"/>
      </w:r>
      <w:r>
        <w:instrText xml:space="preserve"> REF _Ref509483715 \r \h </w:instrText>
      </w:r>
      <w:r w:rsidR="00531528">
        <w:instrText xml:space="preserve"> \* MERGEFORMAT </w:instrText>
      </w:r>
      <w:r>
        <w:fldChar w:fldCharType="separate"/>
      </w:r>
      <w:r>
        <w:t>[1]</w:t>
      </w:r>
      <w:r>
        <w:fldChar w:fldCharType="end"/>
      </w:r>
      <w:r>
        <w:t xml:space="preserve">. </w:t>
      </w:r>
    </w:p>
    <w:p w14:paraId="34924BA5" w14:textId="4CA1B4F4" w:rsidR="003E7407" w:rsidRDefault="003E7407" w:rsidP="00531528">
      <w:pPr>
        <w:jc w:val="both"/>
      </w:pPr>
      <w:r w:rsidRPr="003E7407">
        <w:rPr>
          <w:b/>
        </w:rPr>
        <w:t>Observation 1:</w:t>
      </w:r>
      <w:r>
        <w:t xml:space="preserve"> </w:t>
      </w:r>
      <w:r w:rsidRPr="000720CC">
        <w:rPr>
          <w:b/>
        </w:rPr>
        <w:t xml:space="preserve">The definition of </w:t>
      </w:r>
      <w:r w:rsidRPr="000720CC">
        <w:rPr>
          <w:b/>
          <w:i/>
        </w:rPr>
        <w:t>ssb-SubcarrierOffset</w:t>
      </w:r>
      <w:r w:rsidRPr="000720CC">
        <w:rPr>
          <w:b/>
        </w:rPr>
        <w:t xml:space="preserve"> is rather vague in NR RRC</w:t>
      </w:r>
      <w:r w:rsidR="00EF0739" w:rsidRPr="000720CC">
        <w:rPr>
          <w:b/>
        </w:rPr>
        <w:t xml:space="preserve"> specification</w:t>
      </w:r>
      <w:r w:rsidRPr="000720CC">
        <w:rPr>
          <w:b/>
        </w:rPr>
        <w:t>.</w:t>
      </w:r>
    </w:p>
    <w:p w14:paraId="41A111CF" w14:textId="3D63B136" w:rsidR="00EB18A1" w:rsidRPr="006E13D1" w:rsidRDefault="00EB18A1" w:rsidP="00531528">
      <w:pPr>
        <w:jc w:val="both"/>
      </w:pPr>
      <w:r>
        <w:t>The following subsections of this paper outline what is still missing in RAN2 specifications to fully cover this functionality.</w:t>
      </w:r>
    </w:p>
    <w:p w14:paraId="3771C9CA" w14:textId="3111EBAF" w:rsidR="00CD4C7B" w:rsidRPr="00ED3D6B" w:rsidRDefault="004658F0" w:rsidP="00CD4C7B">
      <w:pPr>
        <w:pStyle w:val="Heading2"/>
        <w:rPr>
          <w:lang w:val="en-US"/>
        </w:rPr>
      </w:pPr>
      <w:r w:rsidRPr="00ED3D6B">
        <w:rPr>
          <w:lang w:val="en-US"/>
        </w:rPr>
        <w:t>2</w:t>
      </w:r>
      <w:r w:rsidR="00EB18A1" w:rsidRPr="00ED3D6B">
        <w:rPr>
          <w:lang w:val="en-US"/>
        </w:rPr>
        <w:t>.1</w:t>
      </w:r>
      <w:r w:rsidR="00EB18A1" w:rsidRPr="00ED3D6B">
        <w:rPr>
          <w:lang w:val="en-US"/>
        </w:rPr>
        <w:tab/>
        <w:t>RMSI presence indication</w:t>
      </w:r>
      <w:r w:rsidR="00ED3D6B" w:rsidRPr="00ED3D6B">
        <w:rPr>
          <w:lang w:val="en-US"/>
        </w:rPr>
        <w:t xml:space="preserve"> – RAN</w:t>
      </w:r>
      <w:r w:rsidR="00213D46">
        <w:rPr>
          <w:lang w:val="en-US"/>
        </w:rPr>
        <w:t xml:space="preserve"> WG</w:t>
      </w:r>
      <w:r w:rsidR="00ED3D6B" w:rsidRPr="00ED3D6B">
        <w:rPr>
          <w:lang w:val="en-US"/>
        </w:rPr>
        <w:t>1 agreed behaviour</w:t>
      </w:r>
    </w:p>
    <w:p w14:paraId="0BDCBC07" w14:textId="05464C10" w:rsidR="00B41703" w:rsidRPr="00B41703" w:rsidRDefault="00B41703" w:rsidP="00531528">
      <w:pPr>
        <w:jc w:val="both"/>
        <w:rPr>
          <w:lang w:val="en-US"/>
        </w:rPr>
      </w:pPr>
      <w:r>
        <w:rPr>
          <w:lang w:val="en-US"/>
        </w:rPr>
        <w:t>In the course of developing the initial cell selection procedures, it was observed in RAN1 that the complexity (in terms or time and effort) of initial cell selection can be significantly increased compared e.g. to corresponding process in LTE. There are several factors affecting this. Foremostly, the presence of always online signals has been minimized in NR (in merit of system power consumption). Basically</w:t>
      </w:r>
      <w:r w:rsidR="004F2D84">
        <w:rPr>
          <w:lang w:val="en-US"/>
        </w:rPr>
        <w:t>,</w:t>
      </w:r>
      <w:r>
        <w:rPr>
          <w:lang w:val="en-US"/>
        </w:rPr>
        <w:t xml:space="preserve"> only SS/PBCH block(s) and SIB1 are required to be broadcasted by cell (for SA) and together with option to have long periodicities for SS/PBCH block(s), this implies that some of the techniques that could be used to reduce the initial cell selection times cannot be applied (e.g. power sensing). To alleviate this, different approaches ha</w:t>
      </w:r>
      <w:r w:rsidR="004F2D84">
        <w:rPr>
          <w:lang w:val="en-US"/>
        </w:rPr>
        <w:t>ve</w:t>
      </w:r>
      <w:r>
        <w:rPr>
          <w:lang w:val="en-US"/>
        </w:rPr>
        <w:t xml:space="preserve"> been </w:t>
      </w:r>
      <w:r w:rsidR="004F2D84">
        <w:rPr>
          <w:lang w:val="en-US"/>
        </w:rPr>
        <w:t>adopted,</w:t>
      </w:r>
      <w:r>
        <w:rPr>
          <w:lang w:val="en-US"/>
        </w:rPr>
        <w:t xml:space="preserve"> e.g. the synchronization signal raster (GSCN) has been reduced compared to RF channel raster. In addition</w:t>
      </w:r>
      <w:r w:rsidR="00CD0644">
        <w:rPr>
          <w:lang w:val="en-US"/>
        </w:rPr>
        <w:t>,</w:t>
      </w:r>
      <w:r>
        <w:rPr>
          <w:lang w:val="en-US"/>
        </w:rPr>
        <w:t xml:space="preserve"> RAN1 agreed an additional mecha</w:t>
      </w:r>
      <w:bookmarkStart w:id="1" w:name="_GoBack"/>
      <w:bookmarkEnd w:id="1"/>
      <w:r>
        <w:rPr>
          <w:lang w:val="en-US"/>
        </w:rPr>
        <w:t>nism to enable UEs to reduce the time required for initial cell selection. It was agreed by RAN1 to jointly encode the RMSI</w:t>
      </w:r>
      <w:r w:rsidR="001A6625">
        <w:rPr>
          <w:lang w:val="en-US"/>
        </w:rPr>
        <w:t xml:space="preserve"> presence indication with the </w:t>
      </w:r>
      <w:r w:rsidR="001A6625" w:rsidRPr="007721E4">
        <w:rPr>
          <w:i/>
          <w:lang w:val="en-US"/>
        </w:rPr>
        <w:t>k</w:t>
      </w:r>
      <w:r w:rsidRPr="007721E4">
        <w:rPr>
          <w:vertAlign w:val="subscript"/>
          <w:lang w:val="en-US"/>
        </w:rPr>
        <w:t>SSB</w:t>
      </w:r>
      <w:r>
        <w:rPr>
          <w:lang w:val="en-US"/>
        </w:rPr>
        <w:t xml:space="preserve"> (</w:t>
      </w:r>
      <w:r w:rsidRPr="00ED3D6B">
        <w:rPr>
          <w:i/>
        </w:rPr>
        <w:t>ssb-SubcarrierOffset</w:t>
      </w:r>
      <w:r>
        <w:t xml:space="preserve">) </w:t>
      </w:r>
      <w:r w:rsidR="001A6625">
        <w:t xml:space="preserve">thereby enabling to use </w:t>
      </w:r>
      <w:r w:rsidR="001A6625">
        <w:rPr>
          <w:i/>
          <w:lang w:val="en-US"/>
        </w:rPr>
        <w:t>RMSI-PDCCH-Config</w:t>
      </w:r>
      <w:r w:rsidR="001A6625">
        <w:t xml:space="preserve"> (</w:t>
      </w:r>
      <w:r w:rsidR="001A6625" w:rsidRPr="007721E4">
        <w:rPr>
          <w:i/>
        </w:rPr>
        <w:t>pdcch-ConfigSIB1</w:t>
      </w:r>
      <w:r w:rsidR="001A6625">
        <w:t>) to provide</w:t>
      </w:r>
      <w:r w:rsidR="00CD0644">
        <w:t xml:space="preserve"> the</w:t>
      </w:r>
      <w:r w:rsidR="001A6625">
        <w:t xml:space="preserve"> UE </w:t>
      </w:r>
      <w:r w:rsidR="00CD0644">
        <w:t xml:space="preserve">with </w:t>
      </w:r>
      <w:r w:rsidR="001A6625">
        <w:t xml:space="preserve">additional assistance information. As RAN1 concluded that </w:t>
      </w:r>
      <w:r w:rsidR="00CD0644">
        <w:t>t</w:t>
      </w:r>
      <w:r w:rsidR="001A6625">
        <w:t>he indication of presence of cell-defining SS/PBCH block should be confined within a contiguous spectrum allocation of a same operator in which the SSB is detected, two forms of assistance information were introduced to cover two different cases. If the next SS/PBCH block having RMSI present is confined to continuous spectrum of the same operator, network can choose to indicate the location of the SS/PBCH block. If it is not contained, or network does not have the information, network can provide information of the range where UE should not expect to find any SS/PBCH block with RMSI present.</w:t>
      </w:r>
    </w:p>
    <w:p w14:paraId="234771A7" w14:textId="5C579CBC" w:rsidR="00565C6C" w:rsidRDefault="00984E0D" w:rsidP="00531528">
      <w:pPr>
        <w:jc w:val="both"/>
      </w:pPr>
      <w:r w:rsidRPr="00ED3D6B">
        <w:rPr>
          <w:lang w:val="en-US"/>
        </w:rPr>
        <w:t>As</w:t>
      </w:r>
      <w:r w:rsidR="00ED3D6B" w:rsidRPr="00ED3D6B">
        <w:rPr>
          <w:lang w:val="en-US"/>
        </w:rPr>
        <w:t xml:space="preserve"> decided by RAN1</w:t>
      </w:r>
      <w:r w:rsidR="00ED3D6B">
        <w:rPr>
          <w:lang w:val="en-US"/>
        </w:rPr>
        <w:t xml:space="preserve"> (Section </w:t>
      </w:r>
      <w:r w:rsidR="00B41703">
        <w:rPr>
          <w:lang w:val="en-US"/>
        </w:rPr>
        <w:t xml:space="preserve">4.1 and </w:t>
      </w:r>
      <w:r w:rsidR="00ED3D6B">
        <w:rPr>
          <w:lang w:val="en-US"/>
        </w:rPr>
        <w:t xml:space="preserve">13 of </w:t>
      </w:r>
      <w:r w:rsidR="00ED3D6B">
        <w:rPr>
          <w:lang w:val="en-US"/>
        </w:rPr>
        <w:fldChar w:fldCharType="begin"/>
      </w:r>
      <w:r w:rsidR="00ED3D6B">
        <w:rPr>
          <w:lang w:val="en-US"/>
        </w:rPr>
        <w:instrText xml:space="preserve"> REF _Ref509483715 \r \h </w:instrText>
      </w:r>
      <w:r w:rsidR="00ED3D6B">
        <w:rPr>
          <w:lang w:val="en-US"/>
        </w:rPr>
      </w:r>
      <w:r w:rsidR="00ED3D6B">
        <w:rPr>
          <w:lang w:val="en-US"/>
        </w:rPr>
        <w:fldChar w:fldCharType="separate"/>
      </w:r>
      <w:r w:rsidR="00ED3D6B">
        <w:rPr>
          <w:lang w:val="en-US"/>
        </w:rPr>
        <w:t>[1]</w:t>
      </w:r>
      <w:r w:rsidR="00ED3D6B">
        <w:rPr>
          <w:lang w:val="en-US"/>
        </w:rPr>
        <w:fldChar w:fldCharType="end"/>
      </w:r>
      <w:r w:rsidR="00ED3D6B">
        <w:rPr>
          <w:lang w:val="en-US"/>
        </w:rPr>
        <w:t>)</w:t>
      </w:r>
      <w:r w:rsidR="00ED3D6B" w:rsidRPr="00ED3D6B">
        <w:rPr>
          <w:lang w:val="en-US"/>
        </w:rPr>
        <w:t>,</w:t>
      </w:r>
      <w:r w:rsidR="00ED3D6B" w:rsidRPr="00ED3D6B">
        <w:t xml:space="preserve"> </w:t>
      </w:r>
      <w:r w:rsidR="00ED3D6B" w:rsidRPr="00ED3D6B">
        <w:rPr>
          <w:i/>
        </w:rPr>
        <w:t>ssb-SubcarrierOffset</w:t>
      </w:r>
      <w:r w:rsidR="00ED3D6B" w:rsidRPr="00ED3D6B">
        <w:t xml:space="preserve"> shall serve as an indication/flag to inform the UE if the </w:t>
      </w:r>
      <w:r w:rsidR="00ED3D6B">
        <w:t>RMSI</w:t>
      </w:r>
      <w:r w:rsidR="007D12AA">
        <w:t>/common search space</w:t>
      </w:r>
      <w:r w:rsidR="00ED3D6B">
        <w:t xml:space="preserve"> is present or not within the concerned SSB/PBCH</w:t>
      </w:r>
      <w:r w:rsidR="00565C6C">
        <w:t>. In principle the rule is as follows:</w:t>
      </w:r>
    </w:p>
    <w:p w14:paraId="705DAA38" w14:textId="13A13102" w:rsidR="00ED3D6B" w:rsidRDefault="00A2513B" w:rsidP="00531528">
      <w:pPr>
        <w:pStyle w:val="ListParagraph"/>
        <w:numPr>
          <w:ilvl w:val="0"/>
          <w:numId w:val="5"/>
        </w:numPr>
        <w:jc w:val="both"/>
        <w:rPr>
          <w:lang w:val="en-US"/>
        </w:rPr>
      </w:pPr>
      <w:r>
        <w:rPr>
          <w:lang w:val="en-US"/>
        </w:rPr>
        <w:t>RMSI</w:t>
      </w:r>
      <w:r w:rsidR="007D12AA">
        <w:rPr>
          <w:lang w:val="en-US"/>
        </w:rPr>
        <w:t>/common search space</w:t>
      </w:r>
      <w:r>
        <w:rPr>
          <w:lang w:val="en-US"/>
        </w:rPr>
        <w:t xml:space="preserve"> is present when:</w:t>
      </w:r>
    </w:p>
    <w:p w14:paraId="1875653B" w14:textId="74E0BD9A" w:rsidR="00A2513B" w:rsidRDefault="00CD0644" w:rsidP="00531528">
      <w:pPr>
        <w:pStyle w:val="ListParagraph"/>
        <w:numPr>
          <w:ilvl w:val="1"/>
          <w:numId w:val="5"/>
        </w:numPr>
        <w:jc w:val="both"/>
        <w:rPr>
          <w:lang w:val="en-US"/>
        </w:rPr>
      </w:pPr>
      <w:r w:rsidRPr="00D244B9">
        <w:rPr>
          <w:i/>
          <w:lang w:val="en-US"/>
        </w:rPr>
        <w:t>k</w:t>
      </w:r>
      <w:r w:rsidRPr="00D244B9">
        <w:rPr>
          <w:vertAlign w:val="subscript"/>
          <w:lang w:val="en-US"/>
        </w:rPr>
        <w:t>SSB</w:t>
      </w:r>
      <w:r w:rsidR="00A2513B">
        <w:rPr>
          <w:lang w:val="en-US"/>
        </w:rPr>
        <w:t xml:space="preserve"> (</w:t>
      </w:r>
      <w:r w:rsidR="00A2513B" w:rsidRPr="00ED3D6B">
        <w:rPr>
          <w:i/>
        </w:rPr>
        <w:t>ssb-SubcarrierOffset</w:t>
      </w:r>
      <w:r w:rsidR="00A2513B">
        <w:rPr>
          <w:lang w:val="en-US"/>
        </w:rPr>
        <w:t>) is &lt; 24 (for FR1) or;</w:t>
      </w:r>
    </w:p>
    <w:p w14:paraId="0BFFF9E8" w14:textId="6CD6BB32" w:rsidR="00A2513B" w:rsidRDefault="00CD0644" w:rsidP="00531528">
      <w:pPr>
        <w:pStyle w:val="ListParagraph"/>
        <w:numPr>
          <w:ilvl w:val="1"/>
          <w:numId w:val="5"/>
        </w:numPr>
        <w:jc w:val="both"/>
        <w:rPr>
          <w:lang w:val="en-US"/>
        </w:rPr>
      </w:pPr>
      <w:r w:rsidRPr="00D244B9">
        <w:rPr>
          <w:i/>
          <w:lang w:val="en-US"/>
        </w:rPr>
        <w:t>k</w:t>
      </w:r>
      <w:r w:rsidRPr="00D244B9">
        <w:rPr>
          <w:vertAlign w:val="subscript"/>
          <w:lang w:val="en-US"/>
        </w:rPr>
        <w:t>SSB</w:t>
      </w:r>
      <w:r w:rsidDel="00CD0644">
        <w:rPr>
          <w:lang w:val="en-US"/>
        </w:rPr>
        <w:t xml:space="preserve"> </w:t>
      </w:r>
      <w:r w:rsidR="00A2513B">
        <w:rPr>
          <w:lang w:val="en-US"/>
        </w:rPr>
        <w:t>(</w:t>
      </w:r>
      <w:r w:rsidR="00A2513B" w:rsidRPr="00ED3D6B">
        <w:rPr>
          <w:i/>
        </w:rPr>
        <w:t>ssb-SubcarrierOffset</w:t>
      </w:r>
      <w:r w:rsidR="00A2513B">
        <w:rPr>
          <w:lang w:val="en-US"/>
        </w:rPr>
        <w:t>) is &lt; 12 (for FR2)</w:t>
      </w:r>
    </w:p>
    <w:p w14:paraId="40B3AD60" w14:textId="77777777" w:rsidR="00643233" w:rsidRDefault="00643233" w:rsidP="00531528">
      <w:pPr>
        <w:pStyle w:val="ListParagraph"/>
        <w:ind w:left="765"/>
        <w:jc w:val="both"/>
        <w:rPr>
          <w:lang w:val="en-US"/>
        </w:rPr>
      </w:pPr>
    </w:p>
    <w:p w14:paraId="29E15A0E" w14:textId="6D59CCA3" w:rsidR="00A2513B" w:rsidRDefault="00A2513B" w:rsidP="00531528">
      <w:pPr>
        <w:pStyle w:val="ListParagraph"/>
        <w:numPr>
          <w:ilvl w:val="0"/>
          <w:numId w:val="5"/>
        </w:numPr>
        <w:jc w:val="both"/>
        <w:rPr>
          <w:lang w:val="en-US"/>
        </w:rPr>
      </w:pPr>
      <w:r>
        <w:rPr>
          <w:lang w:val="en-US"/>
        </w:rPr>
        <w:t>RMSI</w:t>
      </w:r>
      <w:r w:rsidR="007D12AA">
        <w:rPr>
          <w:lang w:val="en-US"/>
        </w:rPr>
        <w:t>/common search space</w:t>
      </w:r>
      <w:r>
        <w:rPr>
          <w:lang w:val="en-US"/>
        </w:rPr>
        <w:t xml:space="preserve"> is not present when:</w:t>
      </w:r>
    </w:p>
    <w:p w14:paraId="18DF8660" w14:textId="04D86FEB" w:rsidR="00A2513B" w:rsidRDefault="00F32713" w:rsidP="00531528">
      <w:pPr>
        <w:pStyle w:val="ListParagraph"/>
        <w:numPr>
          <w:ilvl w:val="1"/>
          <w:numId w:val="5"/>
        </w:numPr>
        <w:jc w:val="both"/>
        <w:rPr>
          <w:lang w:val="en-US"/>
        </w:rPr>
      </w:pPr>
      <w:r w:rsidRPr="00D244B9">
        <w:rPr>
          <w:i/>
          <w:lang w:val="en-US"/>
        </w:rPr>
        <w:t>k</w:t>
      </w:r>
      <w:r w:rsidRPr="00D244B9">
        <w:rPr>
          <w:vertAlign w:val="subscript"/>
          <w:lang w:val="en-US"/>
        </w:rPr>
        <w:t>SSB</w:t>
      </w:r>
      <w:r w:rsidR="00A2513B">
        <w:rPr>
          <w:lang w:val="en-US"/>
        </w:rPr>
        <w:t xml:space="preserve"> (</w:t>
      </w:r>
      <w:r w:rsidR="00A2513B" w:rsidRPr="00ED3D6B">
        <w:rPr>
          <w:i/>
        </w:rPr>
        <w:t>ssb-SubcarrierOffset</w:t>
      </w:r>
      <w:r w:rsidR="00A2513B">
        <w:rPr>
          <w:lang w:val="en-US"/>
        </w:rPr>
        <w:t xml:space="preserve">) is </w:t>
      </w:r>
      <w:r w:rsidR="00F4278B">
        <w:rPr>
          <w:lang w:val="en-US"/>
        </w:rPr>
        <w:t>&gt; 23</w:t>
      </w:r>
      <w:r w:rsidR="00A2513B">
        <w:rPr>
          <w:lang w:val="en-US"/>
        </w:rPr>
        <w:t xml:space="preserve"> (for FR1) or;</w:t>
      </w:r>
    </w:p>
    <w:p w14:paraId="0983FE93" w14:textId="7E4A3C7F" w:rsidR="00A2513B" w:rsidRPr="00A2513B" w:rsidRDefault="00F32713" w:rsidP="00531528">
      <w:pPr>
        <w:pStyle w:val="ListParagraph"/>
        <w:numPr>
          <w:ilvl w:val="1"/>
          <w:numId w:val="5"/>
        </w:numPr>
        <w:jc w:val="both"/>
        <w:rPr>
          <w:lang w:val="en-US"/>
        </w:rPr>
      </w:pPr>
      <w:r w:rsidRPr="00D244B9">
        <w:rPr>
          <w:i/>
          <w:lang w:val="en-US"/>
        </w:rPr>
        <w:t>k</w:t>
      </w:r>
      <w:r w:rsidRPr="00D244B9">
        <w:rPr>
          <w:vertAlign w:val="subscript"/>
          <w:lang w:val="en-US"/>
        </w:rPr>
        <w:t>SSB</w:t>
      </w:r>
      <w:r w:rsidR="00A2513B">
        <w:rPr>
          <w:lang w:val="en-US"/>
        </w:rPr>
        <w:t xml:space="preserve"> (</w:t>
      </w:r>
      <w:r w:rsidR="00A2513B" w:rsidRPr="00ED3D6B">
        <w:rPr>
          <w:i/>
        </w:rPr>
        <w:t>ssb-SubcarrierOffset</w:t>
      </w:r>
      <w:r w:rsidR="00A2513B">
        <w:rPr>
          <w:lang w:val="en-US"/>
        </w:rPr>
        <w:t xml:space="preserve">) is </w:t>
      </w:r>
      <w:r w:rsidR="00F4278B">
        <w:rPr>
          <w:lang w:val="en-US"/>
        </w:rPr>
        <w:t>&gt; 11</w:t>
      </w:r>
      <w:r w:rsidR="00A2513B">
        <w:rPr>
          <w:lang w:val="en-US"/>
        </w:rPr>
        <w:t xml:space="preserve"> (for FR2)</w:t>
      </w:r>
    </w:p>
    <w:p w14:paraId="73D5A747" w14:textId="5D137589" w:rsidR="00F4278B" w:rsidRDefault="00F4278B" w:rsidP="00531528">
      <w:pPr>
        <w:jc w:val="both"/>
      </w:pPr>
      <w:r>
        <w:rPr>
          <w:lang w:val="en-US"/>
        </w:rPr>
        <w:t xml:space="preserve">Based on the outcome of the aforementioned analysis, the UE appropriately interprets the meaning of </w:t>
      </w:r>
      <w:r w:rsidRPr="00EB18A1">
        <w:t>RMSI-PDCCH-Config</w:t>
      </w:r>
      <w:r>
        <w:rPr>
          <w:lang w:val="en-US"/>
        </w:rPr>
        <w:t xml:space="preserve"> </w:t>
      </w:r>
      <w:r w:rsidRPr="00F4278B">
        <w:rPr>
          <w:i/>
          <w:lang w:val="en-US"/>
        </w:rPr>
        <w:t>(</w:t>
      </w:r>
      <w:r w:rsidRPr="00F4278B">
        <w:rPr>
          <w:i/>
        </w:rPr>
        <w:t>pdcch-ConfigSIB1)</w:t>
      </w:r>
      <w:r w:rsidR="009D3CA2" w:rsidRPr="009D3CA2">
        <w:t>:</w:t>
      </w:r>
    </w:p>
    <w:p w14:paraId="4E90E1B5" w14:textId="15C40DAB" w:rsidR="009D3CA2" w:rsidRDefault="009D3CA2" w:rsidP="00531528">
      <w:pPr>
        <w:pStyle w:val="ListParagraph"/>
        <w:numPr>
          <w:ilvl w:val="0"/>
          <w:numId w:val="6"/>
        </w:numPr>
        <w:jc w:val="both"/>
        <w:rPr>
          <w:lang w:val="en-US"/>
        </w:rPr>
      </w:pPr>
      <w:r>
        <w:rPr>
          <w:lang w:val="en-US"/>
        </w:rPr>
        <w:t>If it was determined RMSI is present</w:t>
      </w:r>
      <w:r w:rsidR="0060289C">
        <w:rPr>
          <w:lang w:val="en-US"/>
        </w:rPr>
        <w:t xml:space="preserve"> in the concerned SS</w:t>
      </w:r>
      <w:r>
        <w:rPr>
          <w:lang w:val="en-US"/>
        </w:rPr>
        <w:t>/PBCH:</w:t>
      </w:r>
    </w:p>
    <w:p w14:paraId="54023EE6" w14:textId="00FFC1D6" w:rsidR="009D3CA2" w:rsidRPr="0060289C" w:rsidRDefault="0060289C" w:rsidP="00531528">
      <w:pPr>
        <w:pStyle w:val="ListParagraph"/>
        <w:numPr>
          <w:ilvl w:val="1"/>
          <w:numId w:val="6"/>
        </w:numPr>
        <w:jc w:val="both"/>
        <w:rPr>
          <w:lang w:val="en-US"/>
        </w:rPr>
      </w:pPr>
      <w:r w:rsidRPr="00EB18A1">
        <w:t>RMSI-PDCCH-Config</w:t>
      </w:r>
      <w:r>
        <w:rPr>
          <w:lang w:val="en-US"/>
        </w:rPr>
        <w:t xml:space="preserve"> </w:t>
      </w:r>
      <w:r w:rsidRPr="00F4278B">
        <w:rPr>
          <w:i/>
          <w:lang w:val="en-US"/>
        </w:rPr>
        <w:t>(</w:t>
      </w:r>
      <w:r w:rsidRPr="00F4278B">
        <w:rPr>
          <w:i/>
        </w:rPr>
        <w:t>pdcch-ConfigSIB1)</w:t>
      </w:r>
      <w:r w:rsidRPr="0060289C">
        <w:t xml:space="preserve"> indicates the search space</w:t>
      </w:r>
      <w:r w:rsidR="001A6625">
        <w:t xml:space="preserve"> and </w:t>
      </w:r>
      <w:r w:rsidRPr="0060289C">
        <w:t>CORESET</w:t>
      </w:r>
      <w:r w:rsidR="001A6625">
        <w:t xml:space="preserve"> configuration</w:t>
      </w:r>
    </w:p>
    <w:p w14:paraId="427F68F5" w14:textId="77777777" w:rsidR="00F53758" w:rsidRDefault="00F53758" w:rsidP="00531528">
      <w:pPr>
        <w:pStyle w:val="ListParagraph"/>
        <w:jc w:val="both"/>
        <w:rPr>
          <w:lang w:val="en-US"/>
        </w:rPr>
      </w:pPr>
    </w:p>
    <w:p w14:paraId="755D779E" w14:textId="0EB4A089" w:rsidR="009D3CA2" w:rsidRDefault="009D3CA2" w:rsidP="00531528">
      <w:pPr>
        <w:pStyle w:val="ListParagraph"/>
        <w:numPr>
          <w:ilvl w:val="0"/>
          <w:numId w:val="6"/>
        </w:numPr>
        <w:jc w:val="both"/>
        <w:rPr>
          <w:lang w:val="en-US"/>
        </w:rPr>
      </w:pPr>
      <w:r>
        <w:rPr>
          <w:lang w:val="en-US"/>
        </w:rPr>
        <w:t>If it was determined RMSI is not present</w:t>
      </w:r>
      <w:r w:rsidR="0060289C">
        <w:rPr>
          <w:lang w:val="en-US"/>
        </w:rPr>
        <w:t xml:space="preserve"> in the concerned SS</w:t>
      </w:r>
      <w:r>
        <w:rPr>
          <w:lang w:val="en-US"/>
        </w:rPr>
        <w:t>/PBCH:</w:t>
      </w:r>
    </w:p>
    <w:p w14:paraId="77AE91C4" w14:textId="386F5531" w:rsidR="00791D7C" w:rsidRPr="00F53758" w:rsidRDefault="007D12AA" w:rsidP="00531528">
      <w:pPr>
        <w:pStyle w:val="ListParagraph"/>
        <w:numPr>
          <w:ilvl w:val="1"/>
          <w:numId w:val="6"/>
        </w:numPr>
        <w:jc w:val="both"/>
        <w:rPr>
          <w:lang w:val="en-US"/>
        </w:rPr>
      </w:pPr>
      <w:r w:rsidRPr="00EB18A1">
        <w:t>RMSI-PDCCH-Config</w:t>
      </w:r>
      <w:r>
        <w:rPr>
          <w:lang w:val="en-US"/>
        </w:rPr>
        <w:t xml:space="preserve"> </w:t>
      </w:r>
      <w:r w:rsidRPr="00F4278B">
        <w:rPr>
          <w:i/>
          <w:lang w:val="en-US"/>
        </w:rPr>
        <w:t>(</w:t>
      </w:r>
      <w:r w:rsidRPr="00F4278B">
        <w:rPr>
          <w:i/>
        </w:rPr>
        <w:t>pdcch-ConfigSIB1)</w:t>
      </w:r>
      <w:r w:rsidRPr="007D12AA">
        <w:t xml:space="preserve"> is used to indicate where else it could be searched for (an offset to another SS/PBCH)</w:t>
      </w:r>
      <w:r w:rsidR="00F53758">
        <w:t xml:space="preserve">. This behaviour shall be applied when: 24 ≤ </w:t>
      </w:r>
      <w:r w:rsidR="00F32713" w:rsidRPr="00D244B9">
        <w:rPr>
          <w:i/>
          <w:lang w:val="en-US"/>
        </w:rPr>
        <w:t>k</w:t>
      </w:r>
      <w:r w:rsidR="00F32713" w:rsidRPr="00D244B9">
        <w:rPr>
          <w:vertAlign w:val="subscript"/>
          <w:lang w:val="en-US"/>
        </w:rPr>
        <w:t>SSB</w:t>
      </w:r>
      <w:r w:rsidR="00F53758">
        <w:rPr>
          <w:lang w:val="en-US"/>
        </w:rPr>
        <w:t xml:space="preserve"> (</w:t>
      </w:r>
      <w:r w:rsidR="00F53758" w:rsidRPr="00ED3D6B">
        <w:rPr>
          <w:i/>
        </w:rPr>
        <w:t>ssb-SubcarrierOffset</w:t>
      </w:r>
      <w:r w:rsidR="00F53758">
        <w:rPr>
          <w:lang w:val="en-US"/>
        </w:rPr>
        <w:t xml:space="preserve">)≤ 29 (for FR1) or </w:t>
      </w:r>
      <w:r w:rsidR="00F53758">
        <w:t xml:space="preserve">12 ≤ </w:t>
      </w:r>
      <w:r w:rsidR="00F32713" w:rsidRPr="00D244B9">
        <w:rPr>
          <w:i/>
          <w:lang w:val="en-US"/>
        </w:rPr>
        <w:t>k</w:t>
      </w:r>
      <w:r w:rsidR="00F32713" w:rsidRPr="00D244B9">
        <w:rPr>
          <w:vertAlign w:val="subscript"/>
          <w:lang w:val="en-US"/>
        </w:rPr>
        <w:t>SSB</w:t>
      </w:r>
      <w:r w:rsidR="00F32713" w:rsidDel="00F32713">
        <w:rPr>
          <w:lang w:val="en-US"/>
        </w:rPr>
        <w:t xml:space="preserve"> </w:t>
      </w:r>
      <w:r w:rsidR="00F53758">
        <w:rPr>
          <w:lang w:val="en-US"/>
        </w:rPr>
        <w:t>(</w:t>
      </w:r>
      <w:r w:rsidR="00F53758" w:rsidRPr="00ED3D6B">
        <w:rPr>
          <w:i/>
        </w:rPr>
        <w:t>ssb-SubcarrierOffset</w:t>
      </w:r>
      <w:r w:rsidR="00F53758">
        <w:rPr>
          <w:lang w:val="en-US"/>
        </w:rPr>
        <w:t xml:space="preserve">)≤ 13  (for FR2) </w:t>
      </w:r>
      <w:r w:rsidRPr="007D12AA">
        <w:t>or</w:t>
      </w:r>
      <w:r w:rsidR="00791D7C">
        <w:t>;</w:t>
      </w:r>
    </w:p>
    <w:p w14:paraId="13E1E303" w14:textId="222402C2" w:rsidR="00997019" w:rsidRPr="00F06DB6" w:rsidRDefault="00791D7C" w:rsidP="00531528">
      <w:pPr>
        <w:pStyle w:val="ListParagraph"/>
        <w:numPr>
          <w:ilvl w:val="1"/>
          <w:numId w:val="6"/>
        </w:numPr>
        <w:jc w:val="both"/>
        <w:rPr>
          <w:lang w:val="en-US"/>
        </w:rPr>
      </w:pPr>
      <w:r w:rsidRPr="00EB18A1">
        <w:t>RMSI-PDCCH-Config</w:t>
      </w:r>
      <w:r>
        <w:rPr>
          <w:lang w:val="en-US"/>
        </w:rPr>
        <w:t xml:space="preserve"> </w:t>
      </w:r>
      <w:r w:rsidRPr="00F4278B">
        <w:rPr>
          <w:i/>
          <w:lang w:val="en-US"/>
        </w:rPr>
        <w:t>(</w:t>
      </w:r>
      <w:r w:rsidRPr="00F4278B">
        <w:rPr>
          <w:i/>
        </w:rPr>
        <w:t>pdcch-ConfigSIB1)</w:t>
      </w:r>
      <w:r w:rsidRPr="007D12AA">
        <w:t xml:space="preserve"> is used to indicate where</w:t>
      </w:r>
      <w:r w:rsidR="004A15B4">
        <w:t xml:space="preserve"> the UE shall not search in order to find the SS/PBCH containing RMSI (i.e. a GSCN range is provided, whose lower and upper boundaries are indicated by </w:t>
      </w:r>
      <w:r w:rsidR="004A15B4" w:rsidRPr="00F4278B">
        <w:rPr>
          <w:i/>
        </w:rPr>
        <w:t>pdcch-ConfigSIB1</w:t>
      </w:r>
      <w:r w:rsidR="004A15B4">
        <w:rPr>
          <w:i/>
        </w:rPr>
        <w:t>’s</w:t>
      </w:r>
      <w:r w:rsidR="0069111F">
        <w:t xml:space="preserve"> 4 least significant and 4 most</w:t>
      </w:r>
      <w:r w:rsidR="004A15B4">
        <w:t xml:space="preserve"> significant bits, respectively)</w:t>
      </w:r>
      <w:r w:rsidR="00F53758">
        <w:t xml:space="preserve">. This behaviour shall be applied when </w:t>
      </w:r>
      <w:r w:rsidR="00F32713" w:rsidRPr="00D244B9">
        <w:rPr>
          <w:i/>
          <w:lang w:val="en-US"/>
        </w:rPr>
        <w:t>k</w:t>
      </w:r>
      <w:r w:rsidR="00F32713" w:rsidRPr="00D244B9">
        <w:rPr>
          <w:vertAlign w:val="subscript"/>
          <w:lang w:val="en-US"/>
        </w:rPr>
        <w:t>SSB</w:t>
      </w:r>
      <w:r w:rsidR="00F53758">
        <w:rPr>
          <w:lang w:val="en-US"/>
        </w:rPr>
        <w:t xml:space="preserve"> (</w:t>
      </w:r>
      <w:r w:rsidR="00F53758" w:rsidRPr="00ED3D6B">
        <w:rPr>
          <w:i/>
        </w:rPr>
        <w:t>ssb-SubcarrierOffset</w:t>
      </w:r>
      <w:r w:rsidR="00F53758">
        <w:rPr>
          <w:lang w:val="en-US"/>
        </w:rPr>
        <w:t>) equals 31 (FR1) or 15 (FR2)</w:t>
      </w:r>
    </w:p>
    <w:p w14:paraId="34E64063" w14:textId="1013F0F2" w:rsidR="003E7407" w:rsidRDefault="00F53758" w:rsidP="00531528">
      <w:pPr>
        <w:jc w:val="both"/>
      </w:pPr>
      <w:r w:rsidRPr="00F53758">
        <w:rPr>
          <w:lang w:val="en-US"/>
        </w:rPr>
        <w:t xml:space="preserve">It has to be noticed that </w:t>
      </w:r>
      <w:r w:rsidRPr="00ED3D6B">
        <w:rPr>
          <w:i/>
        </w:rPr>
        <w:t>ssb-SubcarrierOffset</w:t>
      </w:r>
      <w:r>
        <w:rPr>
          <w:i/>
        </w:rPr>
        <w:t xml:space="preserve"> </w:t>
      </w:r>
      <w:r w:rsidRPr="00F53758">
        <w:t>is defined as an INTEGER ranging from 0 to 15, namely 4 bits.</w:t>
      </w:r>
      <w:r>
        <w:t xml:space="preserve"> For FR1, the values up to 31 shall be expressed, so the fifth bit </w:t>
      </w:r>
      <w:r w:rsidR="003E7407">
        <w:t>is</w:t>
      </w:r>
      <w:r>
        <w:t xml:space="preserve"> needed</w:t>
      </w:r>
      <w:r w:rsidR="00531528">
        <w:t xml:space="preserve"> (as observed also in </w:t>
      </w:r>
      <w:r w:rsidR="00531528">
        <w:fldChar w:fldCharType="begin"/>
      </w:r>
      <w:r w:rsidR="00531528">
        <w:instrText xml:space="preserve"> REF _Ref509554234 \r \h  \* MERGEFORMAT </w:instrText>
      </w:r>
      <w:r w:rsidR="00531528">
        <w:fldChar w:fldCharType="separate"/>
      </w:r>
      <w:r w:rsidR="00531528">
        <w:t>[3]</w:t>
      </w:r>
      <w:r w:rsidR="00531528">
        <w:fldChar w:fldCharType="end"/>
      </w:r>
      <w:r w:rsidR="00531528">
        <w:t>)</w:t>
      </w:r>
      <w:r w:rsidR="004E7E55">
        <w:t xml:space="preserve">. </w:t>
      </w:r>
      <w:r w:rsidR="003E7407">
        <w:t>However, i</w:t>
      </w:r>
      <w:r>
        <w:t xml:space="preserve">t has been agreed in RAN1 that </w:t>
      </w:r>
      <w:r w:rsidR="003E7407">
        <w:t>this “</w:t>
      </w:r>
      <w:r>
        <w:t>missing bit</w:t>
      </w:r>
      <w:r w:rsidR="003E7407">
        <w:t>”</w:t>
      </w:r>
      <w:r>
        <w:t xml:space="preserve"> is </w:t>
      </w:r>
      <w:r w:rsidR="003E7407">
        <w:t>encoded via PBCH channel coding as indicated in 38.213 [1]. But the description within comments (which should be moved to field description) doesn’t make this very clear, and could be better clarified.</w:t>
      </w:r>
    </w:p>
    <w:p w14:paraId="2095F310" w14:textId="62F1BBF3" w:rsidR="002C62C5" w:rsidRPr="000720CC" w:rsidRDefault="003E7407" w:rsidP="00531528">
      <w:pPr>
        <w:jc w:val="both"/>
        <w:rPr>
          <w:b/>
          <w:lang w:val="en-US"/>
        </w:rPr>
      </w:pPr>
      <w:r w:rsidRPr="000720CC">
        <w:rPr>
          <w:b/>
        </w:rPr>
        <w:lastRenderedPageBreak/>
        <w:t xml:space="preserve">Proposal 1: Clarify in the field description of </w:t>
      </w:r>
      <w:r w:rsidRPr="000720CC">
        <w:rPr>
          <w:b/>
          <w:i/>
        </w:rPr>
        <w:t xml:space="preserve">ssb-SubcarrierOffset </w:t>
      </w:r>
      <w:r w:rsidRPr="000720CC">
        <w:rPr>
          <w:b/>
        </w:rPr>
        <w:t>that some of the related information may be inferred as part of PBCH decoding.</w:t>
      </w:r>
    </w:p>
    <w:p w14:paraId="5A7E381B" w14:textId="3BC9897E" w:rsidR="00CD4C7B" w:rsidRPr="0069111F" w:rsidRDefault="004658F0" w:rsidP="00CD4C7B">
      <w:pPr>
        <w:pStyle w:val="Heading2"/>
        <w:rPr>
          <w:lang w:val="en-US"/>
        </w:rPr>
      </w:pPr>
      <w:r w:rsidRPr="0069111F">
        <w:rPr>
          <w:lang w:val="en-US"/>
        </w:rPr>
        <w:t>2</w:t>
      </w:r>
      <w:r w:rsidR="00EB18A1" w:rsidRPr="0069111F">
        <w:rPr>
          <w:lang w:val="en-US"/>
        </w:rPr>
        <w:t>.2</w:t>
      </w:r>
      <w:r w:rsidR="00EB18A1" w:rsidRPr="0069111F">
        <w:rPr>
          <w:lang w:val="en-US"/>
        </w:rPr>
        <w:tab/>
      </w:r>
      <w:r w:rsidR="00217CD8" w:rsidRPr="0069111F">
        <w:rPr>
          <w:lang w:val="en-US"/>
        </w:rPr>
        <w:t xml:space="preserve">TS 38.331 required </w:t>
      </w:r>
      <w:r w:rsidR="00EB18A1" w:rsidRPr="0069111F">
        <w:rPr>
          <w:lang w:val="en-US"/>
        </w:rPr>
        <w:t>updates</w:t>
      </w:r>
    </w:p>
    <w:p w14:paraId="06494322" w14:textId="0CF1353A" w:rsidR="00CD4C7B" w:rsidRDefault="00997019" w:rsidP="00531528">
      <w:pPr>
        <w:jc w:val="both"/>
        <w:rPr>
          <w:lang w:val="en-US"/>
        </w:rPr>
      </w:pPr>
      <w:r w:rsidRPr="00997019">
        <w:rPr>
          <w:lang w:val="en-US"/>
        </w:rPr>
        <w:t xml:space="preserve">Based on the most recent version of 3GPP TS 38.331 </w:t>
      </w:r>
      <w:r>
        <w:rPr>
          <w:lang w:val="pl-PL"/>
        </w:rPr>
        <w:fldChar w:fldCharType="begin"/>
      </w:r>
      <w:r w:rsidRPr="00997019">
        <w:rPr>
          <w:lang w:val="en-US"/>
        </w:rPr>
        <w:instrText xml:space="preserve"> REF _Ref509483362 \r \h </w:instrText>
      </w:r>
      <w:r w:rsidR="00531528" w:rsidRPr="00531528">
        <w:rPr>
          <w:lang w:val="en-US"/>
        </w:rPr>
        <w:instrText xml:space="preserve"> \* MERGEFORMAT </w:instrText>
      </w:r>
      <w:r>
        <w:rPr>
          <w:lang w:val="pl-PL"/>
        </w:rPr>
      </w:r>
      <w:r>
        <w:rPr>
          <w:lang w:val="pl-PL"/>
        </w:rPr>
        <w:fldChar w:fldCharType="separate"/>
      </w:r>
      <w:r w:rsidRPr="00997019">
        <w:rPr>
          <w:lang w:val="en-US"/>
        </w:rPr>
        <w:t>[2]</w:t>
      </w:r>
      <w:r>
        <w:rPr>
          <w:lang w:val="pl-PL"/>
        </w:rPr>
        <w:fldChar w:fldCharType="end"/>
      </w:r>
      <w:r w:rsidRPr="00997019">
        <w:rPr>
          <w:lang w:val="en-US"/>
        </w:rPr>
        <w:t xml:space="preserve">, </w:t>
      </w:r>
      <w:r w:rsidR="00F06DB6">
        <w:rPr>
          <w:lang w:val="en-US"/>
        </w:rPr>
        <w:t xml:space="preserve">ASN.1 </w:t>
      </w:r>
      <w:r w:rsidR="005438E8">
        <w:rPr>
          <w:lang w:val="en-US"/>
        </w:rPr>
        <w:t xml:space="preserve">structure </w:t>
      </w:r>
      <w:r w:rsidR="00F06DB6">
        <w:rPr>
          <w:lang w:val="en-US"/>
        </w:rPr>
        <w:t>appears to contain all necessary parameters to signal the behavior described in the preceding section. Nevertheless, the associated field descriptions should be enhanced to clearly indicate the possible interpretations of the vario</w:t>
      </w:r>
      <w:r w:rsidR="005438E8">
        <w:rPr>
          <w:lang w:val="en-US"/>
        </w:rPr>
        <w:t>us value ranges. Another, minimalistic, possibility is to just provide the reference to the relevant RAN1 specification (i.e. TS 38.213), wherein the associated behavior is described in detail.</w:t>
      </w:r>
    </w:p>
    <w:p w14:paraId="1C93AD44" w14:textId="6EC43CC8" w:rsidR="00531528" w:rsidRDefault="00531528" w:rsidP="00531528">
      <w:pPr>
        <w:jc w:val="both"/>
        <w:rPr>
          <w:lang w:val="en-US"/>
        </w:rPr>
      </w:pPr>
      <w:r>
        <w:rPr>
          <w:lang w:val="en-US"/>
        </w:rPr>
        <w:t>Suggested changes to TS 38.331 are proposed in</w:t>
      </w:r>
      <w:r w:rsidR="00F32713">
        <w:rPr>
          <w:lang w:val="en-US"/>
        </w:rPr>
        <w:t xml:space="preserve"> the associated</w:t>
      </w:r>
      <w:r>
        <w:rPr>
          <w:lang w:val="en-US"/>
        </w:rPr>
        <w:t xml:space="preserve"> </w:t>
      </w:r>
      <w:r w:rsidR="00F32713">
        <w:rPr>
          <w:lang w:val="en-US"/>
        </w:rPr>
        <w:t xml:space="preserve">Change Request </w:t>
      </w:r>
      <w:r w:rsidR="00F32713">
        <w:rPr>
          <w:lang w:val="en-US"/>
        </w:rPr>
        <w:fldChar w:fldCharType="begin"/>
      </w:r>
      <w:r w:rsidR="00F32713">
        <w:rPr>
          <w:lang w:val="en-US"/>
        </w:rPr>
        <w:instrText xml:space="preserve"> REF _Ref510605897 \r \h </w:instrText>
      </w:r>
      <w:r w:rsidR="00F32713">
        <w:rPr>
          <w:lang w:val="en-US"/>
        </w:rPr>
      </w:r>
      <w:r w:rsidR="00F32713">
        <w:rPr>
          <w:lang w:val="en-US"/>
        </w:rPr>
        <w:fldChar w:fldCharType="separate"/>
      </w:r>
      <w:r w:rsidR="00F32713">
        <w:rPr>
          <w:lang w:val="en-US"/>
        </w:rPr>
        <w:t>[4]</w:t>
      </w:r>
      <w:r w:rsidR="00F32713">
        <w:rPr>
          <w:lang w:val="en-US"/>
        </w:rPr>
        <w:fldChar w:fldCharType="end"/>
      </w:r>
      <w:r>
        <w:rPr>
          <w:lang w:val="en-US"/>
        </w:rPr>
        <w:t>.</w:t>
      </w:r>
    </w:p>
    <w:p w14:paraId="4FC2A892" w14:textId="6946B27A" w:rsidR="008740B4" w:rsidRPr="000720CC" w:rsidRDefault="008740B4" w:rsidP="00531528">
      <w:pPr>
        <w:jc w:val="both"/>
        <w:rPr>
          <w:b/>
        </w:rPr>
      </w:pPr>
      <w:r w:rsidRPr="000720CC">
        <w:rPr>
          <w:b/>
          <w:lang w:val="en-US"/>
        </w:rPr>
        <w:t xml:space="preserve">Proposal 2: RAN2 is asked to adopt the associated Change Request </w:t>
      </w:r>
      <w:r w:rsidRPr="000720CC">
        <w:rPr>
          <w:b/>
          <w:lang w:val="en-US"/>
        </w:rPr>
        <w:fldChar w:fldCharType="begin"/>
      </w:r>
      <w:r w:rsidRPr="000720CC">
        <w:rPr>
          <w:b/>
          <w:lang w:val="en-US"/>
        </w:rPr>
        <w:instrText xml:space="preserve"> REF _Ref510605897 \r \h </w:instrText>
      </w:r>
      <w:r w:rsidR="000720CC" w:rsidRPr="000720CC">
        <w:rPr>
          <w:b/>
          <w:lang w:val="en-US"/>
        </w:rPr>
        <w:instrText xml:space="preserve"> \* MERGEFORMAT </w:instrText>
      </w:r>
      <w:r w:rsidRPr="000720CC">
        <w:rPr>
          <w:b/>
          <w:lang w:val="en-US"/>
        </w:rPr>
      </w:r>
      <w:r w:rsidRPr="000720CC">
        <w:rPr>
          <w:b/>
          <w:lang w:val="en-US"/>
        </w:rPr>
        <w:fldChar w:fldCharType="separate"/>
      </w:r>
      <w:r w:rsidRPr="000720CC">
        <w:rPr>
          <w:b/>
          <w:lang w:val="en-US"/>
        </w:rPr>
        <w:t>[4]</w:t>
      </w:r>
      <w:r w:rsidRPr="000720CC">
        <w:rPr>
          <w:b/>
          <w:lang w:val="en-US"/>
        </w:rPr>
        <w:fldChar w:fldCharType="end"/>
      </w:r>
      <w:r w:rsidRPr="000720CC">
        <w:rPr>
          <w:b/>
          <w:lang w:val="en-US"/>
        </w:rPr>
        <w:t>.</w:t>
      </w:r>
    </w:p>
    <w:p w14:paraId="43A12B72" w14:textId="74CD8207" w:rsidR="00CD4C7B" w:rsidRPr="001F71A7" w:rsidRDefault="00F822BD" w:rsidP="00CD4C7B">
      <w:pPr>
        <w:pStyle w:val="Heading1"/>
        <w:rPr>
          <w:lang w:val="en-US"/>
        </w:rPr>
      </w:pPr>
      <w:r w:rsidRPr="001F71A7">
        <w:rPr>
          <w:lang w:val="en-US"/>
        </w:rPr>
        <w:t>3</w:t>
      </w:r>
      <w:r w:rsidRPr="001F71A7">
        <w:rPr>
          <w:lang w:val="en-US"/>
        </w:rPr>
        <w:tab/>
        <w:t>Conclusions</w:t>
      </w:r>
    </w:p>
    <w:p w14:paraId="190C81D1" w14:textId="795CA6E2" w:rsidR="00CD4C7B" w:rsidRDefault="00997019" w:rsidP="00CD4C7B">
      <w:pPr>
        <w:rPr>
          <w:lang w:val="en-US"/>
        </w:rPr>
      </w:pPr>
      <w:r w:rsidRPr="00997019">
        <w:rPr>
          <w:lang w:val="en-US"/>
        </w:rPr>
        <w:t>In</w:t>
      </w:r>
      <w:r>
        <w:rPr>
          <w:lang w:val="en-US"/>
        </w:rPr>
        <w:t xml:space="preserve"> this paper we have discussed </w:t>
      </w:r>
      <w:r w:rsidR="00F32713">
        <w:rPr>
          <w:lang w:val="en-US"/>
        </w:rPr>
        <w:t>the intended behavior in case of no RMSI presence within SS/PBCH block</w:t>
      </w:r>
      <w:r>
        <w:rPr>
          <w:lang w:val="en-US"/>
        </w:rPr>
        <w:t>.</w:t>
      </w:r>
      <w:r w:rsidRPr="00997019">
        <w:rPr>
          <w:lang w:val="en-US"/>
        </w:rPr>
        <w:t xml:space="preserve"> As a result, the following observations and proposals have been made:</w:t>
      </w:r>
    </w:p>
    <w:p w14:paraId="05D0B4AA" w14:textId="77777777" w:rsidR="00EF0739" w:rsidRPr="000720CC" w:rsidRDefault="00EF0739" w:rsidP="00EF0739">
      <w:pPr>
        <w:jc w:val="both"/>
        <w:rPr>
          <w:b/>
        </w:rPr>
      </w:pPr>
      <w:r w:rsidRPr="000720CC">
        <w:rPr>
          <w:b/>
        </w:rPr>
        <w:t xml:space="preserve">Observation 1: The definition of </w:t>
      </w:r>
      <w:r w:rsidRPr="000720CC">
        <w:rPr>
          <w:b/>
          <w:i/>
        </w:rPr>
        <w:t>ssb-SubcarrierOffset</w:t>
      </w:r>
      <w:r w:rsidRPr="000720CC">
        <w:rPr>
          <w:b/>
        </w:rPr>
        <w:t xml:space="preserve"> is rather vague in NR RRC specification.</w:t>
      </w:r>
    </w:p>
    <w:p w14:paraId="30E38D71" w14:textId="3C951B9A" w:rsidR="00EF0739" w:rsidRPr="000720CC" w:rsidRDefault="00EF0739" w:rsidP="00CD4C7B">
      <w:pPr>
        <w:rPr>
          <w:b/>
        </w:rPr>
      </w:pPr>
      <w:r w:rsidRPr="000720CC">
        <w:rPr>
          <w:b/>
        </w:rPr>
        <w:t xml:space="preserve">Proposal 1: Clarify in the field description of </w:t>
      </w:r>
      <w:r w:rsidRPr="000720CC">
        <w:rPr>
          <w:b/>
          <w:i/>
        </w:rPr>
        <w:t xml:space="preserve">ssb-SubcarrierOffset </w:t>
      </w:r>
      <w:r w:rsidRPr="000720CC">
        <w:rPr>
          <w:b/>
        </w:rPr>
        <w:t>that some of the related information may be inferred as part of PBCH decoding.</w:t>
      </w:r>
    </w:p>
    <w:p w14:paraId="3F50C28E" w14:textId="5839EBDA" w:rsidR="00EF0739" w:rsidRPr="000720CC" w:rsidRDefault="00EF0739" w:rsidP="00CD4C7B">
      <w:pPr>
        <w:rPr>
          <w:b/>
          <w:lang w:val="en-US"/>
        </w:rPr>
      </w:pPr>
      <w:r w:rsidRPr="000720CC">
        <w:rPr>
          <w:b/>
          <w:lang w:val="en-US"/>
        </w:rPr>
        <w:t xml:space="preserve">Proposal 2: RAN2 is asked to adopt the associated Change Request </w:t>
      </w:r>
      <w:r w:rsidRPr="000720CC">
        <w:rPr>
          <w:b/>
          <w:lang w:val="en-US"/>
        </w:rPr>
        <w:fldChar w:fldCharType="begin"/>
      </w:r>
      <w:r w:rsidRPr="000720CC">
        <w:rPr>
          <w:b/>
          <w:lang w:val="en-US"/>
        </w:rPr>
        <w:instrText xml:space="preserve"> REF _Ref510605897 \r \h </w:instrText>
      </w:r>
      <w:r w:rsidR="000720CC" w:rsidRPr="000720CC">
        <w:rPr>
          <w:b/>
          <w:lang w:val="en-US"/>
        </w:rPr>
        <w:instrText xml:space="preserve"> \* MERGEFORMAT </w:instrText>
      </w:r>
      <w:r w:rsidRPr="000720CC">
        <w:rPr>
          <w:b/>
          <w:lang w:val="en-US"/>
        </w:rPr>
      </w:r>
      <w:r w:rsidRPr="000720CC">
        <w:rPr>
          <w:b/>
          <w:lang w:val="en-US"/>
        </w:rPr>
        <w:fldChar w:fldCharType="separate"/>
      </w:r>
      <w:r w:rsidRPr="000720CC">
        <w:rPr>
          <w:b/>
          <w:lang w:val="en-US"/>
        </w:rPr>
        <w:t>[4]</w:t>
      </w:r>
      <w:r w:rsidRPr="000720CC">
        <w:rPr>
          <w:b/>
          <w:lang w:val="en-US"/>
        </w:rPr>
        <w:fldChar w:fldCharType="end"/>
      </w:r>
      <w:r w:rsidRPr="000720CC">
        <w:rPr>
          <w:b/>
          <w:lang w:val="en-US"/>
        </w:rPr>
        <w:t>.</w:t>
      </w:r>
    </w:p>
    <w:p w14:paraId="0FDCFAC2" w14:textId="77777777" w:rsidR="00CD4C7B" w:rsidRPr="006E13D1" w:rsidRDefault="00CD4C7B" w:rsidP="00CD4C7B">
      <w:pPr>
        <w:pStyle w:val="Heading1"/>
      </w:pPr>
      <w:r w:rsidRPr="006E13D1">
        <w:t>References</w:t>
      </w:r>
    </w:p>
    <w:p w14:paraId="2B8C910F" w14:textId="0B283CBC" w:rsidR="00CD4C7B" w:rsidRPr="006E13D1" w:rsidRDefault="00E83AE5" w:rsidP="00CD4C7B">
      <w:pPr>
        <w:numPr>
          <w:ilvl w:val="0"/>
          <w:numId w:val="4"/>
        </w:numPr>
        <w:overflowPunct w:val="0"/>
        <w:autoSpaceDE w:val="0"/>
        <w:autoSpaceDN w:val="0"/>
        <w:adjustRightInd w:val="0"/>
        <w:textAlignment w:val="baseline"/>
      </w:pPr>
      <w:bookmarkStart w:id="2" w:name="_Ref509482964"/>
      <w:bookmarkStart w:id="3" w:name="_Ref509483715"/>
      <w:bookmarkStart w:id="4" w:name="_Ref75086397"/>
      <w:r>
        <w:t>3GPP TS 38.213</w:t>
      </w:r>
      <w:r w:rsidR="00CD4C7B" w:rsidRPr="006E13D1">
        <w:t xml:space="preserve"> </w:t>
      </w:r>
      <w:bookmarkEnd w:id="2"/>
      <w:r w:rsidRPr="00E83AE5">
        <w:rPr>
          <w:i/>
        </w:rPr>
        <w:t>NR; Physical layer procedures for control</w:t>
      </w:r>
      <w:bookmarkEnd w:id="3"/>
    </w:p>
    <w:p w14:paraId="37469681" w14:textId="2A2D0218" w:rsidR="00E83AE5" w:rsidRDefault="00E83AE5" w:rsidP="00CD4C7B">
      <w:pPr>
        <w:numPr>
          <w:ilvl w:val="0"/>
          <w:numId w:val="4"/>
        </w:numPr>
        <w:overflowPunct w:val="0"/>
        <w:autoSpaceDE w:val="0"/>
        <w:autoSpaceDN w:val="0"/>
        <w:adjustRightInd w:val="0"/>
        <w:textAlignment w:val="baseline"/>
      </w:pPr>
      <w:bookmarkStart w:id="5" w:name="_Ref509483362"/>
      <w:bookmarkStart w:id="6" w:name="_Ref509483069"/>
      <w:r>
        <w:t>3GPP TS 38.331</w:t>
      </w:r>
      <w:r w:rsidRPr="006E13D1">
        <w:t xml:space="preserve"> </w:t>
      </w:r>
      <w:r>
        <w:rPr>
          <w:i/>
          <w:iCs/>
        </w:rPr>
        <w:t>NR Radio Resource Control</w:t>
      </w:r>
      <w:bookmarkEnd w:id="5"/>
    </w:p>
    <w:p w14:paraId="4AA5C936" w14:textId="59D04E78" w:rsidR="00CD4C7B" w:rsidRDefault="00997019" w:rsidP="0069111F">
      <w:pPr>
        <w:numPr>
          <w:ilvl w:val="0"/>
          <w:numId w:val="4"/>
        </w:numPr>
        <w:overflowPunct w:val="0"/>
        <w:autoSpaceDE w:val="0"/>
        <w:autoSpaceDN w:val="0"/>
        <w:adjustRightInd w:val="0"/>
        <w:textAlignment w:val="baseline"/>
      </w:pPr>
      <w:bookmarkStart w:id="7" w:name="_Ref509554234"/>
      <w:r w:rsidRPr="00997019">
        <w:t>R1-1802892</w:t>
      </w:r>
      <w:bookmarkEnd w:id="4"/>
      <w:r w:rsidR="0090466A">
        <w:t xml:space="preserve"> </w:t>
      </w:r>
      <w:r w:rsidR="0069111F" w:rsidRPr="0069111F">
        <w:rPr>
          <w:i/>
        </w:rPr>
        <w:t>On indication of valid locations of SS/PBCH with RMSI</w:t>
      </w:r>
      <w:r w:rsidR="00984D24">
        <w:t xml:space="preserve"> </w:t>
      </w:r>
      <w:r w:rsidR="00217CD8">
        <w:t>–</w:t>
      </w:r>
      <w:r w:rsidR="0090466A">
        <w:t xml:space="preserve"> </w:t>
      </w:r>
      <w:r>
        <w:t>Nokia, Nokia Shanghai Bell</w:t>
      </w:r>
      <w:bookmarkEnd w:id="6"/>
      <w:r w:rsidR="0069111F">
        <w:t>, 3GPP TSG-RAN WG1 meeting #92 Athens, Greece, February 26th – March 2nd 2018</w:t>
      </w:r>
      <w:bookmarkEnd w:id="7"/>
    </w:p>
    <w:p w14:paraId="275F3001" w14:textId="566E17F5" w:rsidR="00F32713" w:rsidRDefault="003E5306" w:rsidP="0069111F">
      <w:pPr>
        <w:numPr>
          <w:ilvl w:val="0"/>
          <w:numId w:val="4"/>
        </w:numPr>
        <w:overflowPunct w:val="0"/>
        <w:autoSpaceDE w:val="0"/>
        <w:autoSpaceDN w:val="0"/>
        <w:adjustRightInd w:val="0"/>
        <w:textAlignment w:val="baseline"/>
      </w:pPr>
      <w:bookmarkStart w:id="8" w:name="_Ref510605897"/>
      <w:r>
        <w:t>R2-1805636</w:t>
      </w:r>
      <w:r w:rsidR="00F32713">
        <w:t xml:space="preserve"> </w:t>
      </w:r>
      <w:r w:rsidRPr="003E5306">
        <w:rPr>
          <w:i/>
        </w:rPr>
        <w:t>The Introduction of MIB field descriptions</w:t>
      </w:r>
      <w:bookmarkEnd w:id="8"/>
      <w:r w:rsidR="0076696B">
        <w:t>, Nokia, Nokia Shanghai Bell,</w:t>
      </w:r>
      <w:r>
        <w:t xml:space="preserve"> Qualcomm Incorporated,</w:t>
      </w:r>
      <w:r w:rsidR="0076696B">
        <w:t xml:space="preserve"> 3GPP TSG-RAN WG2 meeting #101bis Sanya, China, April 16th – 20th 2018</w:t>
      </w:r>
    </w:p>
    <w:p w14:paraId="1A54D889" w14:textId="77777777" w:rsidR="00217CD8" w:rsidRPr="006E13D1" w:rsidRDefault="00217CD8" w:rsidP="00217CD8">
      <w:pPr>
        <w:overflowPunct w:val="0"/>
        <w:autoSpaceDE w:val="0"/>
        <w:autoSpaceDN w:val="0"/>
        <w:adjustRightInd w:val="0"/>
        <w:textAlignment w:val="baseline"/>
      </w:pPr>
    </w:p>
    <w:p w14:paraId="12BF8E3C" w14:textId="117D46A3" w:rsidR="003135D6" w:rsidRPr="00CD4C7B" w:rsidRDefault="003135D6" w:rsidP="00CD4C7B"/>
    <w:sectPr w:rsidR="003135D6" w:rsidRPr="00CD4C7B" w:rsidSect="003135D6">
      <w:headerReference w:type="even"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C9295D" w14:textId="77777777" w:rsidR="00F8611F" w:rsidRDefault="00F8611F">
      <w:r>
        <w:separator/>
      </w:r>
    </w:p>
  </w:endnote>
  <w:endnote w:type="continuationSeparator" w:id="0">
    <w:p w14:paraId="2E70E9E4" w14:textId="77777777" w:rsidR="00F8611F" w:rsidRDefault="00F861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CC5538" w14:textId="77777777" w:rsidR="00F8611F" w:rsidRDefault="00F8611F">
      <w:r>
        <w:separator/>
      </w:r>
    </w:p>
  </w:footnote>
  <w:footnote w:type="continuationSeparator" w:id="0">
    <w:p w14:paraId="654C8C7E" w14:textId="77777777" w:rsidR="00F8611F" w:rsidRDefault="00F861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19F0B2" w14:textId="77777777" w:rsidR="002C62C5" w:rsidRDefault="002C62C5">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72F6FF9"/>
    <w:multiLevelType w:val="hybridMultilevel"/>
    <w:tmpl w:val="FE14037E"/>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63A7421B"/>
    <w:multiLevelType w:val="hybridMultilevel"/>
    <w:tmpl w:val="920A0D44"/>
    <w:lvl w:ilvl="0" w:tplc="041D0001">
      <w:numFmt w:val="bullet"/>
      <w:lvlText w:val="-"/>
      <w:lvlJc w:val="left"/>
      <w:pPr>
        <w:ind w:left="765" w:hanging="360"/>
      </w:pPr>
      <w:rPr>
        <w:rFonts w:ascii="Times New Roman" w:eastAsia="Times New Roman" w:hAnsi="Times New Roman" w:cs="Times New Roman"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4"/>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33397"/>
    <w:rsid w:val="00036199"/>
    <w:rsid w:val="00040095"/>
    <w:rsid w:val="000720CC"/>
    <w:rsid w:val="00080512"/>
    <w:rsid w:val="00090468"/>
    <w:rsid w:val="000B7BCF"/>
    <w:rsid w:val="000C522B"/>
    <w:rsid w:val="000D58AB"/>
    <w:rsid w:val="00100B98"/>
    <w:rsid w:val="00112F1A"/>
    <w:rsid w:val="00145075"/>
    <w:rsid w:val="001741A0"/>
    <w:rsid w:val="00175FA0"/>
    <w:rsid w:val="00181FE2"/>
    <w:rsid w:val="00194CD0"/>
    <w:rsid w:val="001A6625"/>
    <w:rsid w:val="001B49C9"/>
    <w:rsid w:val="001C4F79"/>
    <w:rsid w:val="001F168B"/>
    <w:rsid w:val="001F71A7"/>
    <w:rsid w:val="001F7831"/>
    <w:rsid w:val="00204045"/>
    <w:rsid w:val="0020712B"/>
    <w:rsid w:val="00213D46"/>
    <w:rsid w:val="00217CD8"/>
    <w:rsid w:val="0022606D"/>
    <w:rsid w:val="00231728"/>
    <w:rsid w:val="002747EC"/>
    <w:rsid w:val="002855BF"/>
    <w:rsid w:val="002C62C5"/>
    <w:rsid w:val="002F0D22"/>
    <w:rsid w:val="003135D6"/>
    <w:rsid w:val="003172DC"/>
    <w:rsid w:val="00325AE3"/>
    <w:rsid w:val="00326069"/>
    <w:rsid w:val="0035462D"/>
    <w:rsid w:val="00363D7F"/>
    <w:rsid w:val="00364B41"/>
    <w:rsid w:val="003B40AD"/>
    <w:rsid w:val="003C4E37"/>
    <w:rsid w:val="003E16BE"/>
    <w:rsid w:val="003E5306"/>
    <w:rsid w:val="003E7407"/>
    <w:rsid w:val="004006E8"/>
    <w:rsid w:val="00401855"/>
    <w:rsid w:val="004658F0"/>
    <w:rsid w:val="00477455"/>
    <w:rsid w:val="00492DDF"/>
    <w:rsid w:val="004A15B4"/>
    <w:rsid w:val="004A1F7B"/>
    <w:rsid w:val="004C44D2"/>
    <w:rsid w:val="004D3578"/>
    <w:rsid w:val="004D380D"/>
    <w:rsid w:val="004E213A"/>
    <w:rsid w:val="004E7E55"/>
    <w:rsid w:val="004F2D84"/>
    <w:rsid w:val="00503171"/>
    <w:rsid w:val="00503E34"/>
    <w:rsid w:val="00506C28"/>
    <w:rsid w:val="00531528"/>
    <w:rsid w:val="00534DA0"/>
    <w:rsid w:val="005438E8"/>
    <w:rsid w:val="00543E6C"/>
    <w:rsid w:val="00565087"/>
    <w:rsid w:val="0056573F"/>
    <w:rsid w:val="00565C6C"/>
    <w:rsid w:val="0060289C"/>
    <w:rsid w:val="00611566"/>
    <w:rsid w:val="00643233"/>
    <w:rsid w:val="00646D99"/>
    <w:rsid w:val="00656910"/>
    <w:rsid w:val="0069111F"/>
    <w:rsid w:val="006C2F59"/>
    <w:rsid w:val="006C66D8"/>
    <w:rsid w:val="006D1E24"/>
    <w:rsid w:val="006D47F3"/>
    <w:rsid w:val="006E1417"/>
    <w:rsid w:val="006F6A2C"/>
    <w:rsid w:val="00710201"/>
    <w:rsid w:val="007342B5"/>
    <w:rsid w:val="00734A5B"/>
    <w:rsid w:val="00744E76"/>
    <w:rsid w:val="00757D40"/>
    <w:rsid w:val="0076696B"/>
    <w:rsid w:val="007721E4"/>
    <w:rsid w:val="00781F0F"/>
    <w:rsid w:val="0078727C"/>
    <w:rsid w:val="0079049D"/>
    <w:rsid w:val="00791D7C"/>
    <w:rsid w:val="00793DC5"/>
    <w:rsid w:val="007B18D8"/>
    <w:rsid w:val="007C095F"/>
    <w:rsid w:val="007D12AA"/>
    <w:rsid w:val="007D7BF4"/>
    <w:rsid w:val="008028A4"/>
    <w:rsid w:val="00813245"/>
    <w:rsid w:val="008740B4"/>
    <w:rsid w:val="008768CA"/>
    <w:rsid w:val="00877EF9"/>
    <w:rsid w:val="00880559"/>
    <w:rsid w:val="008872BA"/>
    <w:rsid w:val="008B5306"/>
    <w:rsid w:val="008D2E4D"/>
    <w:rsid w:val="0090271F"/>
    <w:rsid w:val="00902DB9"/>
    <w:rsid w:val="0090466A"/>
    <w:rsid w:val="00936071"/>
    <w:rsid w:val="00940212"/>
    <w:rsid w:val="00942EC2"/>
    <w:rsid w:val="00961B32"/>
    <w:rsid w:val="00970DB3"/>
    <w:rsid w:val="00974BB0"/>
    <w:rsid w:val="00984D24"/>
    <w:rsid w:val="00984E0D"/>
    <w:rsid w:val="00997019"/>
    <w:rsid w:val="009A0AF3"/>
    <w:rsid w:val="009B07CD"/>
    <w:rsid w:val="009C19E9"/>
    <w:rsid w:val="009D3CA2"/>
    <w:rsid w:val="009D74A6"/>
    <w:rsid w:val="00A10F02"/>
    <w:rsid w:val="00A204CA"/>
    <w:rsid w:val="00A2513B"/>
    <w:rsid w:val="00A53724"/>
    <w:rsid w:val="00A82346"/>
    <w:rsid w:val="00A87BEB"/>
    <w:rsid w:val="00A9671C"/>
    <w:rsid w:val="00AA1553"/>
    <w:rsid w:val="00B05962"/>
    <w:rsid w:val="00B15449"/>
    <w:rsid w:val="00B24391"/>
    <w:rsid w:val="00B27303"/>
    <w:rsid w:val="00B41703"/>
    <w:rsid w:val="00B47FD1"/>
    <w:rsid w:val="00B516BB"/>
    <w:rsid w:val="00B62E98"/>
    <w:rsid w:val="00BA0CD0"/>
    <w:rsid w:val="00BC3555"/>
    <w:rsid w:val="00C12B51"/>
    <w:rsid w:val="00C24650"/>
    <w:rsid w:val="00C33079"/>
    <w:rsid w:val="00C83A13"/>
    <w:rsid w:val="00C9068C"/>
    <w:rsid w:val="00C92967"/>
    <w:rsid w:val="00CA3D0C"/>
    <w:rsid w:val="00CA654B"/>
    <w:rsid w:val="00CD0644"/>
    <w:rsid w:val="00CD4C7B"/>
    <w:rsid w:val="00CE04E8"/>
    <w:rsid w:val="00D33BE3"/>
    <w:rsid w:val="00D3792D"/>
    <w:rsid w:val="00D55E47"/>
    <w:rsid w:val="00D62E19"/>
    <w:rsid w:val="00D738D6"/>
    <w:rsid w:val="00D80795"/>
    <w:rsid w:val="00D854BE"/>
    <w:rsid w:val="00D87E00"/>
    <w:rsid w:val="00D9134D"/>
    <w:rsid w:val="00D96D11"/>
    <w:rsid w:val="00DA7A03"/>
    <w:rsid w:val="00DB0DB8"/>
    <w:rsid w:val="00DB1818"/>
    <w:rsid w:val="00DC309B"/>
    <w:rsid w:val="00DC4DA2"/>
    <w:rsid w:val="00E30297"/>
    <w:rsid w:val="00E62835"/>
    <w:rsid w:val="00E77645"/>
    <w:rsid w:val="00E83697"/>
    <w:rsid w:val="00E83AE5"/>
    <w:rsid w:val="00EB18A1"/>
    <w:rsid w:val="00EC4A25"/>
    <w:rsid w:val="00ED3D6B"/>
    <w:rsid w:val="00EF0739"/>
    <w:rsid w:val="00F025A2"/>
    <w:rsid w:val="00F06DB6"/>
    <w:rsid w:val="00F07388"/>
    <w:rsid w:val="00F2026E"/>
    <w:rsid w:val="00F2210A"/>
    <w:rsid w:val="00F32713"/>
    <w:rsid w:val="00F37743"/>
    <w:rsid w:val="00F4278B"/>
    <w:rsid w:val="00F53758"/>
    <w:rsid w:val="00F54A3D"/>
    <w:rsid w:val="00F54CB0"/>
    <w:rsid w:val="00F653B8"/>
    <w:rsid w:val="00F71B89"/>
    <w:rsid w:val="00F7353C"/>
    <w:rsid w:val="00F76F8F"/>
    <w:rsid w:val="00F822BD"/>
    <w:rsid w:val="00F8611F"/>
    <w:rsid w:val="00FA1266"/>
    <w:rsid w:val="00FB36FA"/>
    <w:rsid w:val="00FC1192"/>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3E7407"/>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ListParagraph">
    <w:name w:val="List Paragraph"/>
    <w:basedOn w:val="Normal"/>
    <w:uiPriority w:val="34"/>
    <w:qFormat/>
    <w:rsid w:val="00565C6C"/>
    <w:pPr>
      <w:ind w:left="720"/>
      <w:contextualSpacing/>
    </w:pPr>
  </w:style>
  <w:style w:type="character" w:styleId="CommentReference">
    <w:name w:val="annotation reference"/>
    <w:basedOn w:val="DefaultParagraphFont"/>
    <w:rsid w:val="007D12AA"/>
    <w:rPr>
      <w:sz w:val="16"/>
      <w:szCs w:val="16"/>
    </w:rPr>
  </w:style>
  <w:style w:type="paragraph" w:styleId="CommentText">
    <w:name w:val="annotation text"/>
    <w:basedOn w:val="Normal"/>
    <w:link w:val="CommentTextChar"/>
    <w:rsid w:val="007D12AA"/>
  </w:style>
  <w:style w:type="character" w:customStyle="1" w:styleId="CommentTextChar">
    <w:name w:val="Comment Text Char"/>
    <w:basedOn w:val="DefaultParagraphFont"/>
    <w:link w:val="CommentText"/>
    <w:rsid w:val="007D12AA"/>
    <w:rPr>
      <w:lang w:eastAsia="en-US"/>
    </w:rPr>
  </w:style>
  <w:style w:type="paragraph" w:styleId="CommentSubject">
    <w:name w:val="annotation subject"/>
    <w:basedOn w:val="CommentText"/>
    <w:next w:val="CommentText"/>
    <w:link w:val="CommentSubjectChar"/>
    <w:rsid w:val="007D12AA"/>
    <w:rPr>
      <w:b/>
      <w:bCs/>
    </w:rPr>
  </w:style>
  <w:style w:type="character" w:customStyle="1" w:styleId="CommentSubjectChar">
    <w:name w:val="Comment Subject Char"/>
    <w:basedOn w:val="CommentTextChar"/>
    <w:link w:val="CommentSubject"/>
    <w:rsid w:val="007D12AA"/>
    <w:rPr>
      <w:b/>
      <w:bCs/>
      <w:lang w:eastAsia="en-US"/>
    </w:rPr>
  </w:style>
  <w:style w:type="character" w:customStyle="1" w:styleId="B2Char">
    <w:name w:val="B2 Char"/>
    <w:link w:val="B2"/>
    <w:qFormat/>
    <w:rsid w:val="003135D6"/>
    <w:rPr>
      <w:lang w:eastAsia="en-US"/>
    </w:rPr>
  </w:style>
  <w:style w:type="character" w:customStyle="1" w:styleId="TALCar">
    <w:name w:val="TAL Car"/>
    <w:link w:val="TAL"/>
    <w:qFormat/>
    <w:rsid w:val="00503E34"/>
    <w:rPr>
      <w:rFonts w:ascii="Arial" w:hAnsi="Arial"/>
      <w:sz w:val="18"/>
      <w:lang w:eastAsia="en-US"/>
    </w:rPr>
  </w:style>
  <w:style w:type="character" w:customStyle="1" w:styleId="TAHCar">
    <w:name w:val="TAH Car"/>
    <w:link w:val="TAH"/>
    <w:locked/>
    <w:rsid w:val="00503E34"/>
    <w:rPr>
      <w:rFonts w:ascii="Arial" w:hAnsi="Arial"/>
      <w:b/>
      <w:sz w:val="18"/>
      <w:lang w:eastAsia="en-US"/>
    </w:rPr>
  </w:style>
  <w:style w:type="character" w:styleId="PlaceholderText">
    <w:name w:val="Placeholder Text"/>
    <w:basedOn w:val="DefaultParagraphFont"/>
    <w:uiPriority w:val="99"/>
    <w:semiHidden/>
    <w:rsid w:val="00BA0CD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67234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9" ma:contentTypeDescription="Create a new document." ma:contentTypeScope="" ma:versionID="e1819a1c4cf3ae11040dcdc2526f28d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5AIRPNAIUNRU-859666464-1570</_dlc_DocId>
    <_dlc_DocIdUrl xmlns="71c5aaf6-e6ce-465b-b873-5148d2a4c105">
      <Url>https://nokia.sharepoint.com/sites/c5g/e2earch/_layouts/15/DocIdRedir.aspx?ID=5AIRPNAIUNRU-859666464-1570</Url>
      <Description>5AIRPNAIUNRU-859666464-1570</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653D2E-F79E-4B90-B66B-431D1682A0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8A55886-4038-448D-A2CC-2599C3932058}">
  <ds:schemaRefs>
    <ds:schemaRef ds:uri="Microsoft.SharePoint.Taxonomy.ContentTypeSync"/>
  </ds:schemaRefs>
</ds:datastoreItem>
</file>

<file path=customXml/itemProps3.xml><?xml version="1.0" encoding="utf-8"?>
<ds:datastoreItem xmlns:ds="http://schemas.openxmlformats.org/officeDocument/2006/customXml" ds:itemID="{B6936F61-ED36-48EE-B0DD-4DC4D737A9BE}">
  <ds:schemaRefs>
    <ds:schemaRef ds:uri="http://schemas.microsoft.com/sharepoint/events"/>
  </ds:schemaRefs>
</ds:datastoreItem>
</file>

<file path=customXml/itemProps4.xml><?xml version="1.0" encoding="utf-8"?>
<ds:datastoreItem xmlns:ds="http://schemas.openxmlformats.org/officeDocument/2006/customXml" ds:itemID="{8CE3D9FE-BF5F-488B-B131-B4853990E454}">
  <ds:schemaRefs>
    <ds:schemaRef ds:uri="http://schemas.microsoft.com/sharepoint/v3/contenttype/forms"/>
  </ds:schemaRefs>
</ds:datastoreItem>
</file>

<file path=customXml/itemProps5.xml><?xml version="1.0" encoding="utf-8"?>
<ds:datastoreItem xmlns:ds="http://schemas.openxmlformats.org/officeDocument/2006/customXml" ds:itemID="{F715555C-40D3-4FA9-82B4-484FF44B6B7C}">
  <ds:schemaRefs>
    <ds:schemaRef ds:uri="http://purl.org/dc/dcmitype/"/>
    <ds:schemaRef ds:uri="http://schemas.openxmlformats.org/package/2006/metadata/core-properties"/>
    <ds:schemaRef ds:uri="http://schemas.microsoft.com/office/infopath/2007/PartnerControls"/>
    <ds:schemaRef ds:uri="http://www.w3.org/XML/1998/namespace"/>
    <ds:schemaRef ds:uri="http://schemas.microsoft.com/office/2006/metadata/properties"/>
    <ds:schemaRef ds:uri="http://schemas.microsoft.com/office/2006/documentManagement/types"/>
    <ds:schemaRef ds:uri="71c5aaf6-e6ce-465b-b873-5148d2a4c105"/>
    <ds:schemaRef ds:uri="http://purl.org/dc/terms/"/>
    <ds:schemaRef ds:uri="http://purl.org/dc/elements/1.1/"/>
    <ds:schemaRef ds:uri="83f22d2f-d16e-4be6-ad4f-29fa0b067c3c"/>
    <ds:schemaRef ds:uri="a3840f4f-04be-43d1-b2ef-6ff1382503c7"/>
    <ds:schemaRef ds:uri="3b34c8f0-1ef5-4d1e-bb66-517ce7fe7356"/>
  </ds:schemaRefs>
</ds:datastoreItem>
</file>

<file path=customXml/itemProps6.xml><?xml version="1.0" encoding="utf-8"?>
<ds:datastoreItem xmlns:ds="http://schemas.openxmlformats.org/officeDocument/2006/customXml" ds:itemID="{672D1F1D-BC18-46B6-930E-795BCED3E1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519</TotalTime>
  <Pages>3</Pages>
  <Words>1344</Words>
  <Characters>7772</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9098</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lastModifiedBy>Nokia</cp:lastModifiedBy>
  <cp:revision>40</cp:revision>
  <dcterms:created xsi:type="dcterms:W3CDTF">2018-03-22T10:53:00Z</dcterms:created>
  <dcterms:modified xsi:type="dcterms:W3CDTF">2018-04-06T05:28:00Z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34ecc18b-65e6-4d8d-a0e9-372cd005d52b</vt:lpwstr>
  </property>
</Properties>
</file>